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C1" w:rsidRDefault="002F34C1" w:rsidP="00B369B3">
      <w:pPr>
        <w:rPr>
          <w:b/>
          <w:sz w:val="28"/>
          <w:szCs w:val="28"/>
        </w:rPr>
      </w:pPr>
    </w:p>
    <w:p w:rsidR="002F34C1" w:rsidRDefault="00B369B3" w:rsidP="002F34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Súkromná SOŠ Pro </w:t>
      </w:r>
      <w:proofErr w:type="spellStart"/>
      <w:r>
        <w:rPr>
          <w:b/>
          <w:sz w:val="28"/>
          <w:szCs w:val="28"/>
        </w:rPr>
        <w:t>scholaris</w:t>
      </w:r>
      <w:proofErr w:type="spellEnd"/>
    </w:p>
    <w:p w:rsidR="00B369B3" w:rsidRDefault="00B369B3" w:rsidP="006D6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Hlavná 2</w:t>
      </w:r>
      <w:r w:rsidR="006D6CA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010 09 Žilina – Bytčica</w:t>
      </w:r>
    </w:p>
    <w:p w:rsidR="006D6CAC" w:rsidRDefault="006D6CAC" w:rsidP="002F34C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Elokované</w:t>
      </w:r>
      <w:proofErr w:type="spellEnd"/>
      <w:r>
        <w:rPr>
          <w:b/>
          <w:sz w:val="28"/>
          <w:szCs w:val="28"/>
        </w:rPr>
        <w:t xml:space="preserve"> pracovisko:  Námestie slobody 59, 022 01 Čadca </w:t>
      </w:r>
    </w:p>
    <w:p w:rsidR="00B369B3" w:rsidRDefault="00B369B3" w:rsidP="002F34C1">
      <w:pPr>
        <w:jc w:val="center"/>
        <w:rPr>
          <w:b/>
          <w:sz w:val="28"/>
          <w:szCs w:val="28"/>
        </w:rPr>
      </w:pPr>
    </w:p>
    <w:p w:rsidR="00B369B3" w:rsidRDefault="00B369B3" w:rsidP="00B369B3">
      <w:pPr>
        <w:jc w:val="center"/>
        <w:rPr>
          <w:b/>
          <w:noProof/>
          <w:sz w:val="28"/>
          <w:szCs w:val="28"/>
          <w:lang w:eastAsia="sk-SK" w:bidi="lo-LA"/>
        </w:rPr>
      </w:pPr>
    </w:p>
    <w:p w:rsidR="00B369B3" w:rsidRDefault="00B369B3" w:rsidP="00B36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9B3">
        <w:rPr>
          <w:b/>
          <w:noProof/>
          <w:sz w:val="28"/>
          <w:szCs w:val="28"/>
          <w:lang w:eastAsia="sk-SK" w:bidi="lo-LA"/>
        </w:rPr>
        <w:drawing>
          <wp:inline distT="0" distB="0" distL="0" distR="0">
            <wp:extent cx="3286800" cy="3592800"/>
            <wp:effectExtent l="0" t="0" r="0" b="0"/>
            <wp:docPr id="1" name="Obrázok 1" descr="C:\Users\PC\Downloads\ps_logo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ps_logo1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00" cy="35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BE" w:rsidRPr="00B369B3" w:rsidRDefault="00B450BE" w:rsidP="00B369B3">
      <w:pPr>
        <w:jc w:val="center"/>
        <w:rPr>
          <w:b/>
          <w:sz w:val="28"/>
          <w:szCs w:val="28"/>
        </w:rPr>
      </w:pPr>
      <w:r w:rsidRPr="004B3EA8">
        <w:rPr>
          <w:rFonts w:ascii="Times New Roman" w:hAnsi="Times New Roman" w:cs="Times New Roman"/>
          <w:b/>
          <w:sz w:val="28"/>
          <w:szCs w:val="28"/>
        </w:rPr>
        <w:t>INFORMÁCIE O DIAĽKOVOM EXTERNOM MATURITNOM ŠTÚDIU</w:t>
      </w:r>
    </w:p>
    <w:p w:rsidR="002F34C1" w:rsidRPr="004B3EA8" w:rsidRDefault="002F34C1" w:rsidP="00D10D12">
      <w:pPr>
        <w:jc w:val="center"/>
        <w:rPr>
          <w:rFonts w:ascii="Times New Roman" w:hAnsi="Times New Roman" w:cs="Times New Roman"/>
        </w:rPr>
      </w:pPr>
      <w:r w:rsidRPr="004B3EA8">
        <w:rPr>
          <w:rFonts w:ascii="Times New Roman" w:hAnsi="Times New Roman" w:cs="Times New Roman"/>
        </w:rPr>
        <w:t>6317 M  obchodná akadémia</w:t>
      </w:r>
    </w:p>
    <w:p w:rsidR="002F34C1" w:rsidRPr="004B3EA8" w:rsidRDefault="002F34C1" w:rsidP="004B3EA8">
      <w:pPr>
        <w:rPr>
          <w:rFonts w:ascii="Times New Roman" w:hAnsi="Times New Roman" w:cs="Times New Roman"/>
          <w:b/>
          <w:sz w:val="28"/>
          <w:szCs w:val="28"/>
        </w:rPr>
      </w:pPr>
    </w:p>
    <w:p w:rsidR="002F34C1" w:rsidRPr="004B3EA8" w:rsidRDefault="002F34C1" w:rsidP="004B3EA8">
      <w:pPr>
        <w:rPr>
          <w:rFonts w:ascii="Times New Roman" w:hAnsi="Times New Roman" w:cs="Times New Roman"/>
        </w:rPr>
      </w:pPr>
    </w:p>
    <w:p w:rsidR="002F34C1" w:rsidRPr="004B3EA8" w:rsidRDefault="002F34C1" w:rsidP="004B3EA8">
      <w:pPr>
        <w:rPr>
          <w:rFonts w:ascii="Times New Roman" w:hAnsi="Times New Roman" w:cs="Times New Roman"/>
        </w:rPr>
      </w:pPr>
    </w:p>
    <w:p w:rsidR="002F34C1" w:rsidRPr="004B3EA8" w:rsidRDefault="002F34C1" w:rsidP="004B3EA8">
      <w:pPr>
        <w:rPr>
          <w:rFonts w:ascii="Times New Roman" w:hAnsi="Times New Roman" w:cs="Times New Roman"/>
        </w:rPr>
      </w:pPr>
    </w:p>
    <w:p w:rsidR="002F34C1" w:rsidRPr="004B3EA8" w:rsidRDefault="002F34C1" w:rsidP="00D10D12">
      <w:pPr>
        <w:jc w:val="center"/>
        <w:rPr>
          <w:rFonts w:ascii="Times New Roman" w:hAnsi="Times New Roman" w:cs="Times New Roman"/>
        </w:rPr>
      </w:pPr>
    </w:p>
    <w:p w:rsidR="002F34C1" w:rsidRDefault="002F34C1" w:rsidP="004B3EA8">
      <w:pPr>
        <w:rPr>
          <w:rFonts w:ascii="Times New Roman" w:hAnsi="Times New Roman" w:cs="Times New Roman"/>
        </w:rPr>
      </w:pPr>
    </w:p>
    <w:p w:rsidR="00DF2753" w:rsidRPr="004B3EA8" w:rsidRDefault="00DF2753" w:rsidP="004B3EA8">
      <w:pPr>
        <w:rPr>
          <w:rFonts w:ascii="Times New Roman" w:hAnsi="Times New Roman" w:cs="Times New Roman"/>
        </w:rPr>
      </w:pPr>
    </w:p>
    <w:p w:rsidR="002F34C1" w:rsidRPr="004B3EA8" w:rsidRDefault="002F34C1" w:rsidP="004B3EA8">
      <w:pPr>
        <w:rPr>
          <w:rFonts w:ascii="Times New Roman" w:hAnsi="Times New Roman" w:cs="Times New Roman"/>
        </w:rPr>
      </w:pPr>
    </w:p>
    <w:p w:rsidR="002F34C1" w:rsidRPr="004B3EA8" w:rsidRDefault="002F34C1" w:rsidP="004B3EA8">
      <w:pPr>
        <w:rPr>
          <w:rFonts w:ascii="Times New Roman" w:hAnsi="Times New Roman" w:cs="Times New Roman"/>
        </w:rPr>
      </w:pPr>
    </w:p>
    <w:p w:rsidR="002F34C1" w:rsidRPr="004B3EA8" w:rsidRDefault="002F34C1" w:rsidP="004B3EA8">
      <w:pPr>
        <w:rPr>
          <w:rFonts w:ascii="Times New Roman" w:hAnsi="Times New Roman" w:cs="Times New Roman"/>
        </w:rPr>
      </w:pPr>
    </w:p>
    <w:p w:rsidR="002F34C1" w:rsidRPr="004B3EA8" w:rsidRDefault="002F34C1" w:rsidP="004B3EA8">
      <w:pPr>
        <w:rPr>
          <w:rFonts w:ascii="Times New Roman" w:hAnsi="Times New Roman" w:cs="Times New Roman"/>
        </w:rPr>
      </w:pPr>
    </w:p>
    <w:p w:rsidR="006D6CAC" w:rsidRDefault="00D10D12" w:rsidP="006D6CAC">
      <w:pPr>
        <w:tabs>
          <w:tab w:val="left" w:pos="609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Školský rok </w:t>
      </w:r>
      <w:r w:rsidR="00F04F51">
        <w:rPr>
          <w:rFonts w:ascii="Times New Roman" w:hAnsi="Times New Roman" w:cs="Times New Roman"/>
        </w:rPr>
        <w:t>20</w:t>
      </w:r>
      <w:r w:rsidR="00B369B3">
        <w:rPr>
          <w:rFonts w:ascii="Times New Roman" w:hAnsi="Times New Roman" w:cs="Times New Roman"/>
        </w:rPr>
        <w:t>21</w:t>
      </w:r>
      <w:r w:rsidR="00F04F51">
        <w:rPr>
          <w:rFonts w:ascii="Times New Roman" w:hAnsi="Times New Roman" w:cs="Times New Roman"/>
        </w:rPr>
        <w:t xml:space="preserve"> / 202</w:t>
      </w:r>
      <w:r w:rsidR="00B369B3">
        <w:rPr>
          <w:rFonts w:ascii="Times New Roman" w:hAnsi="Times New Roman" w:cs="Times New Roman"/>
        </w:rPr>
        <w:t>2</w:t>
      </w:r>
    </w:p>
    <w:p w:rsidR="00B450BE" w:rsidRPr="006D6CAC" w:rsidRDefault="002F34C1" w:rsidP="006D6CAC">
      <w:pPr>
        <w:tabs>
          <w:tab w:val="left" w:pos="6096"/>
        </w:tabs>
        <w:rPr>
          <w:rFonts w:ascii="Times New Roman" w:hAnsi="Times New Roman" w:cs="Times New Roman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lastRenderedPageBreak/>
        <w:t>ŠT</w:t>
      </w:r>
      <w:r w:rsidR="00B450BE" w:rsidRPr="00DF2753">
        <w:rPr>
          <w:rFonts w:ascii="Times New Roman" w:hAnsi="Times New Roman" w:cs="Times New Roman"/>
          <w:b/>
          <w:sz w:val="24"/>
          <w:szCs w:val="24"/>
        </w:rPr>
        <w:t xml:space="preserve">UDIJNÝ ODBOR </w:t>
      </w:r>
    </w:p>
    <w:p w:rsidR="00B450BE" w:rsidRPr="00DF2753" w:rsidRDefault="00B450BE" w:rsidP="004B3EA8">
      <w:pPr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 - 6317 </w:t>
      </w:r>
      <w:r w:rsidR="00B369B3">
        <w:rPr>
          <w:rFonts w:ascii="Times New Roman" w:hAnsi="Times New Roman" w:cs="Times New Roman"/>
          <w:sz w:val="24"/>
          <w:szCs w:val="24"/>
        </w:rPr>
        <w:t xml:space="preserve">M  </w:t>
      </w:r>
      <w:r w:rsidRPr="00DF2753">
        <w:rPr>
          <w:rFonts w:ascii="Times New Roman" w:hAnsi="Times New Roman" w:cs="Times New Roman"/>
          <w:sz w:val="24"/>
          <w:szCs w:val="24"/>
        </w:rPr>
        <w:t xml:space="preserve">obchodná akadémia </w:t>
      </w:r>
    </w:p>
    <w:p w:rsidR="00585F37" w:rsidRPr="00DF2753" w:rsidRDefault="00585F37" w:rsidP="004B3EA8">
      <w:pPr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4B3EA8">
      <w:pPr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t xml:space="preserve">FORMA ŠTÚDIA </w:t>
      </w:r>
    </w:p>
    <w:p w:rsidR="00B450BE" w:rsidRPr="00DF2753" w:rsidRDefault="00B450BE" w:rsidP="004B3EA8">
      <w:pPr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 - diaľková externá  </w:t>
      </w:r>
    </w:p>
    <w:p w:rsidR="00DF2753" w:rsidRDefault="00DF2753" w:rsidP="005506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DF27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Externé štúdium je samostatné štúdium podľa študijného plánu, v ktorom sa študujúci podľa pokynov školy samostatne pripravujú na skúšky. Škola organizuje spravidla v soboty konzultácie podľa </w:t>
      </w:r>
      <w:r w:rsidR="002F34C1" w:rsidRPr="00DF2753">
        <w:rPr>
          <w:rFonts w:ascii="Times New Roman" w:hAnsi="Times New Roman" w:cs="Times New Roman"/>
          <w:sz w:val="24"/>
          <w:szCs w:val="24"/>
        </w:rPr>
        <w:t>s</w:t>
      </w:r>
      <w:r w:rsidRPr="00DF2753">
        <w:rPr>
          <w:rFonts w:ascii="Times New Roman" w:hAnsi="Times New Roman" w:cs="Times New Roman"/>
          <w:sz w:val="24"/>
          <w:szCs w:val="24"/>
        </w:rPr>
        <w:t xml:space="preserve">chváleného učebného plánu zostaveného na základe Štátneho a školského vzdelávacieho programu. Z jednotlivých predmetov podľa učebného plánu je žiak priebežne skúšaný v dopredu určených termínoch, a to ústnou alebo písomnou formou, prípadne prakticky. Za jeden polrok školského roka žiak v jednom predmete musí získať minimálne 2 až 3 známky.  </w:t>
      </w:r>
    </w:p>
    <w:p w:rsidR="00B450BE" w:rsidRDefault="00B450BE" w:rsidP="004B3EA8">
      <w:pPr>
        <w:rPr>
          <w:rFonts w:ascii="Times New Roman" w:hAnsi="Times New Roman" w:cs="Times New Roman"/>
        </w:rPr>
      </w:pPr>
    </w:p>
    <w:p w:rsidR="00DF2753" w:rsidRPr="004B3EA8" w:rsidRDefault="00DF2753" w:rsidP="004B3EA8">
      <w:pPr>
        <w:rPr>
          <w:rFonts w:ascii="Times New Roman" w:hAnsi="Times New Roman" w:cs="Times New Roman"/>
        </w:rPr>
      </w:pPr>
    </w:p>
    <w:p w:rsidR="00B450BE" w:rsidRPr="00DF2753" w:rsidRDefault="00B450BE" w:rsidP="004B3EA8">
      <w:pPr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t xml:space="preserve">DĹŽKA ŠTÚDIA </w:t>
      </w:r>
    </w:p>
    <w:p w:rsidR="00B450BE" w:rsidRPr="004B3EA8" w:rsidRDefault="00B450BE" w:rsidP="009B0A0B">
      <w:pPr>
        <w:spacing w:line="360" w:lineRule="auto"/>
        <w:rPr>
          <w:rFonts w:ascii="Times New Roman" w:hAnsi="Times New Roman" w:cs="Times New Roman"/>
        </w:rPr>
      </w:pPr>
      <w:r w:rsidRPr="004B3EA8">
        <w:rPr>
          <w:rFonts w:ascii="Times New Roman" w:hAnsi="Times New Roman" w:cs="Times New Roman"/>
        </w:rPr>
        <w:t xml:space="preserve"> </w:t>
      </w:r>
      <w:r w:rsidRPr="00DF2753">
        <w:rPr>
          <w:rFonts w:ascii="Times New Roman" w:hAnsi="Times New Roman" w:cs="Times New Roman"/>
          <w:sz w:val="24"/>
          <w:szCs w:val="24"/>
        </w:rPr>
        <w:t>- 3 roky</w:t>
      </w:r>
      <w:r w:rsidR="009B0A0B" w:rsidRPr="008B7546">
        <w:rPr>
          <w:rStyle w:val="Odkaznapoznmkupodiarou"/>
        </w:rPr>
        <w:footnoteReference w:id="1"/>
      </w:r>
      <w:r w:rsidR="009B0A0B">
        <w:rPr>
          <w:rFonts w:ascii="Times New Roman" w:hAnsi="Times New Roman" w:cs="Times New Roman"/>
        </w:rPr>
        <w:t xml:space="preserve"> </w:t>
      </w:r>
      <w:r w:rsidRPr="00DF2753">
        <w:rPr>
          <w:rFonts w:ascii="Times New Roman" w:hAnsi="Times New Roman" w:cs="Times New Roman"/>
          <w:sz w:val="24"/>
          <w:szCs w:val="24"/>
        </w:rPr>
        <w:t>(pre absolventov 3 ročných učebných odborov ukončených záverečnou skúškou, alebo absolventov maturitného štúdia</w:t>
      </w:r>
      <w:r w:rsidR="009B0A0B" w:rsidRPr="008B7546">
        <w:rPr>
          <w:rStyle w:val="Odkaznapoznmkupodiarou"/>
        </w:rPr>
        <w:footnoteReference w:id="2"/>
      </w:r>
      <w:r w:rsidRPr="00DF275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450BE" w:rsidRPr="00DF2753" w:rsidRDefault="00B450BE" w:rsidP="004B3EA8">
      <w:pPr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- 4 roky</w:t>
      </w:r>
      <w:r w:rsidR="009B0A0B" w:rsidRPr="008B7546">
        <w:rPr>
          <w:rStyle w:val="Odkaznapoznmkupodiarou"/>
        </w:rPr>
        <w:footnoteReference w:id="3"/>
      </w:r>
      <w:r w:rsidR="009B0A0B" w:rsidRPr="004B3EA8">
        <w:rPr>
          <w:rFonts w:ascii="Times New Roman" w:hAnsi="Times New Roman" w:cs="Times New Roman"/>
        </w:rPr>
        <w:t xml:space="preserve"> </w:t>
      </w:r>
      <w:r w:rsidRPr="00DF2753">
        <w:rPr>
          <w:rFonts w:ascii="Times New Roman" w:hAnsi="Times New Roman" w:cs="Times New Roman"/>
          <w:sz w:val="24"/>
          <w:szCs w:val="24"/>
        </w:rPr>
        <w:t xml:space="preserve">(pre absolventov základnej školy  alebo s neukončeným stredoškolským vzdelaním) </w:t>
      </w:r>
    </w:p>
    <w:p w:rsidR="00B450BE" w:rsidRDefault="00B450BE" w:rsidP="004B3EA8">
      <w:pPr>
        <w:rPr>
          <w:rFonts w:ascii="Times New Roman" w:hAnsi="Times New Roman" w:cs="Times New Roman"/>
          <w:sz w:val="24"/>
          <w:szCs w:val="24"/>
        </w:rPr>
      </w:pPr>
    </w:p>
    <w:p w:rsidR="00DF2753" w:rsidRPr="00DF2753" w:rsidRDefault="00DF2753" w:rsidP="004B3EA8">
      <w:pPr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4B3EA8">
      <w:pPr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t xml:space="preserve">UKONČOVANIE ŠTÚDIA </w:t>
      </w:r>
    </w:p>
    <w:p w:rsidR="002F34C1" w:rsidRPr="00DF2753" w:rsidRDefault="00B450BE" w:rsidP="0055065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 - maturitná skúška zo:</w:t>
      </w:r>
    </w:p>
    <w:p w:rsidR="002F34C1" w:rsidRPr="00DF2753" w:rsidRDefault="00B450BE" w:rsidP="00DF275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slovenského jazyka a</w:t>
      </w:r>
      <w:r w:rsidR="002F34C1" w:rsidRPr="00DF2753">
        <w:rPr>
          <w:rFonts w:ascii="Times New Roman" w:hAnsi="Times New Roman" w:cs="Times New Roman"/>
          <w:sz w:val="24"/>
          <w:szCs w:val="24"/>
        </w:rPr>
        <w:t> </w:t>
      </w:r>
      <w:r w:rsidRPr="00DF2753">
        <w:rPr>
          <w:rFonts w:ascii="Times New Roman" w:hAnsi="Times New Roman" w:cs="Times New Roman"/>
          <w:sz w:val="24"/>
          <w:szCs w:val="24"/>
        </w:rPr>
        <w:t>literatúry</w:t>
      </w:r>
    </w:p>
    <w:p w:rsidR="002F34C1" w:rsidRPr="00DF2753" w:rsidRDefault="00B450BE" w:rsidP="00DF275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cudzieho jazyka</w:t>
      </w:r>
    </w:p>
    <w:p w:rsidR="002F34C1" w:rsidRPr="00DF2753" w:rsidRDefault="00B450BE" w:rsidP="00DF275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praktickej časti odbornej zložky</w:t>
      </w:r>
    </w:p>
    <w:p w:rsidR="00B450BE" w:rsidRDefault="00B450BE" w:rsidP="00DF275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teoretickej časti odbornej zložky </w:t>
      </w:r>
    </w:p>
    <w:p w:rsidR="00DC7F60" w:rsidRPr="00DF2753" w:rsidRDefault="00DC7F60" w:rsidP="00DC7F60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0BE" w:rsidRDefault="00B450BE" w:rsidP="004B3EA8">
      <w:pPr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CHARAKTERISTIKA ŠTÚDIA </w:t>
      </w:r>
    </w:p>
    <w:p w:rsidR="009E2727" w:rsidRPr="00DF2753" w:rsidRDefault="009E2727" w:rsidP="004B3EA8">
      <w:pPr>
        <w:rPr>
          <w:rFonts w:ascii="Times New Roman" w:hAnsi="Times New Roman" w:cs="Times New Roman"/>
          <w:b/>
          <w:sz w:val="24"/>
          <w:szCs w:val="24"/>
        </w:rPr>
      </w:pP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Študijný odbor 6317 </w:t>
      </w:r>
      <w:r w:rsidR="00B369B3">
        <w:rPr>
          <w:rFonts w:ascii="Times New Roman" w:hAnsi="Times New Roman" w:cs="Times New Roman"/>
          <w:sz w:val="24"/>
          <w:szCs w:val="24"/>
        </w:rPr>
        <w:t xml:space="preserve">M </w:t>
      </w:r>
      <w:r w:rsidRPr="00DF2753">
        <w:rPr>
          <w:rFonts w:ascii="Times New Roman" w:hAnsi="Times New Roman" w:cs="Times New Roman"/>
          <w:sz w:val="24"/>
          <w:szCs w:val="24"/>
        </w:rPr>
        <w:t xml:space="preserve"> obchodná akadémia pripravuje absolventov so širokým všeobecným i odborným vzdelaním, nevyhnutným pre výkon obchodno-podnikateľských funkcií vo výrobných</w:t>
      </w:r>
      <w:r w:rsidRPr="004B3EA8">
        <w:rPr>
          <w:rFonts w:ascii="Times New Roman" w:hAnsi="Times New Roman" w:cs="Times New Roman"/>
        </w:rPr>
        <w:t xml:space="preserve"> </w:t>
      </w:r>
      <w:r w:rsidRPr="00DF2753">
        <w:rPr>
          <w:rFonts w:ascii="Times New Roman" w:hAnsi="Times New Roman" w:cs="Times New Roman"/>
          <w:sz w:val="24"/>
          <w:szCs w:val="24"/>
        </w:rPr>
        <w:t xml:space="preserve">podnikoch, v tuzemskom i medzinárodnom obchode, peňažníctve, cestovnom ruchu a ďalších službách v štátnej i verejnej správe. </w:t>
      </w:r>
    </w:p>
    <w:p w:rsidR="00B450BE" w:rsidRPr="00DF2753" w:rsidRDefault="00B450BE" w:rsidP="004B3EA8">
      <w:pPr>
        <w:rPr>
          <w:rFonts w:ascii="Times New Roman" w:hAnsi="Times New Roman" w:cs="Times New Roman"/>
          <w:sz w:val="24"/>
          <w:szCs w:val="24"/>
        </w:rPr>
      </w:pPr>
    </w:p>
    <w:p w:rsidR="00DF2753" w:rsidRDefault="00DF2753" w:rsidP="004B3EA8">
      <w:pPr>
        <w:rPr>
          <w:rFonts w:ascii="Times New Roman" w:hAnsi="Times New Roman" w:cs="Times New Roman"/>
          <w:b/>
          <w:sz w:val="24"/>
          <w:szCs w:val="24"/>
        </w:rPr>
      </w:pPr>
    </w:p>
    <w:p w:rsidR="00B450BE" w:rsidRDefault="00B450BE" w:rsidP="004B3EA8">
      <w:pPr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t xml:space="preserve">PROFIL ABSOLVENTA </w:t>
      </w:r>
    </w:p>
    <w:p w:rsidR="009E2727" w:rsidRPr="00DF2753" w:rsidRDefault="009E2727" w:rsidP="004B3EA8">
      <w:pPr>
        <w:rPr>
          <w:rFonts w:ascii="Times New Roman" w:hAnsi="Times New Roman" w:cs="Times New Roman"/>
          <w:b/>
          <w:sz w:val="24"/>
          <w:szCs w:val="24"/>
        </w:rPr>
      </w:pP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Absolvent študijného odboru 6317 </w:t>
      </w:r>
      <w:r w:rsidR="00B369B3">
        <w:rPr>
          <w:rFonts w:ascii="Times New Roman" w:hAnsi="Times New Roman" w:cs="Times New Roman"/>
          <w:sz w:val="24"/>
          <w:szCs w:val="24"/>
        </w:rPr>
        <w:t xml:space="preserve">M </w:t>
      </w:r>
      <w:r w:rsidRPr="00DF2753">
        <w:rPr>
          <w:rFonts w:ascii="Times New Roman" w:hAnsi="Times New Roman" w:cs="Times New Roman"/>
          <w:sz w:val="24"/>
          <w:szCs w:val="24"/>
        </w:rPr>
        <w:t xml:space="preserve"> obchodná akadémia je stredoškolsky vzdelaný  so všeobecným a odborným vzdelaním potrebným na vykonávanie ekonomických činností spojených so získavaním a spracúvaním informácií pre výkon obchodno-podnikateľských funkcií vo výrobných podnikoch, v tuzemskom a medzinárodnom obchode, v peňažníctve, cestovnom ruchu a ďalších službách v štátnej i verejnej správe. Základné informácie vie posúdiť, hodnotiť a využiť v ekonomickom riadení príslušného pracoviska. </w:t>
      </w: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Absolvent je pripravený na samostatný výkon činností odborného ekonomického pracovníka, na uskutočňovanie rôznych činností súvisiacich s podnikateľskou praxou v rôznych formách podnikateľských subjektov (súkromných, družstevných a štátnych), rozpočtových a príspevkových organizácií a vo vnútropodnikových útvaroch. Dosiahnuté vzdelanie vytvára absolventovi študijného odboru podmienky pre získanie oprávnenia v podnikateľskej činnosti a zároveň má predpoklady pokračovať v štúdiu pomaturitnom  a na vysokej škole. </w:t>
      </w:r>
    </w:p>
    <w:p w:rsidR="00B450BE" w:rsidRDefault="00B450BE" w:rsidP="004B3EA8">
      <w:pPr>
        <w:rPr>
          <w:rFonts w:ascii="Times New Roman" w:hAnsi="Times New Roman" w:cs="Times New Roman"/>
        </w:rPr>
      </w:pPr>
    </w:p>
    <w:p w:rsidR="00E25A4E" w:rsidRDefault="00E25A4E" w:rsidP="004B3EA8">
      <w:pPr>
        <w:rPr>
          <w:rFonts w:ascii="Times New Roman" w:hAnsi="Times New Roman" w:cs="Times New Roman"/>
        </w:rPr>
      </w:pPr>
    </w:p>
    <w:p w:rsidR="00E25A4E" w:rsidRDefault="00E25A4E" w:rsidP="004B3EA8">
      <w:pPr>
        <w:rPr>
          <w:rFonts w:ascii="Times New Roman" w:hAnsi="Times New Roman" w:cs="Times New Roman"/>
        </w:rPr>
      </w:pPr>
    </w:p>
    <w:p w:rsidR="00E25A4E" w:rsidRDefault="00E25A4E" w:rsidP="004B3EA8">
      <w:pPr>
        <w:rPr>
          <w:rFonts w:ascii="Times New Roman" w:hAnsi="Times New Roman" w:cs="Times New Roman"/>
        </w:rPr>
      </w:pPr>
    </w:p>
    <w:p w:rsidR="00E25A4E" w:rsidRDefault="00E25A4E" w:rsidP="004B3EA8">
      <w:pPr>
        <w:rPr>
          <w:rFonts w:ascii="Times New Roman" w:hAnsi="Times New Roman" w:cs="Times New Roman"/>
        </w:rPr>
      </w:pPr>
    </w:p>
    <w:p w:rsidR="00E25A4E" w:rsidRDefault="00E25A4E" w:rsidP="004B3EA8">
      <w:pPr>
        <w:rPr>
          <w:rFonts w:ascii="Times New Roman" w:hAnsi="Times New Roman" w:cs="Times New Roman"/>
        </w:rPr>
      </w:pPr>
    </w:p>
    <w:p w:rsidR="00E25A4E" w:rsidRDefault="00E25A4E" w:rsidP="004B3EA8">
      <w:pPr>
        <w:rPr>
          <w:rFonts w:ascii="Times New Roman" w:hAnsi="Times New Roman" w:cs="Times New Roman"/>
        </w:rPr>
      </w:pPr>
    </w:p>
    <w:p w:rsidR="00E25A4E" w:rsidRDefault="00E25A4E" w:rsidP="004B3EA8">
      <w:pPr>
        <w:rPr>
          <w:rFonts w:ascii="Times New Roman" w:hAnsi="Times New Roman" w:cs="Times New Roman"/>
        </w:rPr>
      </w:pPr>
    </w:p>
    <w:p w:rsidR="00585F37" w:rsidRDefault="00585F37" w:rsidP="004B3EA8">
      <w:pPr>
        <w:rPr>
          <w:rFonts w:ascii="Times New Roman" w:hAnsi="Times New Roman" w:cs="Times New Roman"/>
        </w:rPr>
      </w:pPr>
    </w:p>
    <w:p w:rsidR="00E25A4E" w:rsidRDefault="00E25A4E" w:rsidP="004B3EA8">
      <w:pPr>
        <w:rPr>
          <w:rFonts w:ascii="Times New Roman" w:hAnsi="Times New Roman" w:cs="Times New Roman"/>
        </w:rPr>
      </w:pPr>
    </w:p>
    <w:p w:rsidR="00E25A4E" w:rsidRDefault="00E25A4E" w:rsidP="004B3EA8">
      <w:pPr>
        <w:rPr>
          <w:rFonts w:ascii="Times New Roman" w:hAnsi="Times New Roman" w:cs="Times New Roman"/>
        </w:rPr>
      </w:pPr>
    </w:p>
    <w:p w:rsidR="00B369B3" w:rsidRPr="00B369B3" w:rsidRDefault="00E25A4E" w:rsidP="00B369B3">
      <w:pPr>
        <w:rPr>
          <w:rFonts w:ascii="Times New Roman" w:hAnsi="Times New Roman" w:cs="Times New Roman"/>
          <w:b/>
        </w:rPr>
      </w:pPr>
      <w:r w:rsidRPr="004B3EA8">
        <w:rPr>
          <w:rFonts w:ascii="Times New Roman" w:hAnsi="Times New Roman" w:cs="Times New Roman"/>
          <w:b/>
        </w:rPr>
        <w:lastRenderedPageBreak/>
        <w:t>UČEBNÝ PLÁN</w:t>
      </w:r>
      <w:r w:rsidRPr="008B7546">
        <w:rPr>
          <w:rStyle w:val="Odkaznapoznmkupodiarou"/>
        </w:rPr>
        <w:footnoteReference w:id="4"/>
      </w:r>
      <w:r w:rsidR="00B369B3" w:rsidRPr="00B369B3">
        <w:rPr>
          <w:rFonts w:ascii="Times New Roman" w:hAnsi="Times New Roman" w:cs="Times New Roman"/>
          <w:vertAlign w:val="superscript"/>
        </w:rPr>
        <w:tab/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774"/>
        <w:gridCol w:w="967"/>
        <w:gridCol w:w="759"/>
        <w:gridCol w:w="967"/>
        <w:gridCol w:w="758"/>
        <w:gridCol w:w="984"/>
        <w:gridCol w:w="758"/>
        <w:gridCol w:w="967"/>
      </w:tblGrid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hideMark/>
          </w:tcPr>
          <w:p w:rsidR="00FE53EB" w:rsidRPr="00FE53EB" w:rsidRDefault="00FE53EB">
            <w:pPr>
              <w:pStyle w:val="TableParagraph"/>
              <w:spacing w:before="31" w:line="219" w:lineRule="exact"/>
              <w:ind w:left="257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Kategórie a názvy vyučovacích</w:t>
            </w:r>
          </w:p>
        </w:tc>
        <w:tc>
          <w:tcPr>
            <w:tcW w:w="69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FE53EB" w:rsidRPr="00FE53EB" w:rsidRDefault="00FE53EB">
            <w:pPr>
              <w:pStyle w:val="TableParagraph"/>
              <w:spacing w:before="12"/>
              <w:ind w:left="2298" w:right="2247"/>
              <w:jc w:val="center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Počet konzultácií v ročníku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:rsidR="00FE53EB" w:rsidRPr="00FE53EB" w:rsidRDefault="00FE53EB">
            <w:pPr>
              <w:pStyle w:val="TableParagraph"/>
              <w:spacing w:line="223" w:lineRule="exact"/>
              <w:ind w:left="1123" w:right="1086"/>
              <w:jc w:val="center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predmetov</w:t>
            </w: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2" w:line="229" w:lineRule="exact"/>
              <w:ind w:left="509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1. ročník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2" w:line="229" w:lineRule="exact"/>
              <w:ind w:left="494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2. ročník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2" w:line="229" w:lineRule="exact"/>
              <w:ind w:left="503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3. ročník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2" w:line="229" w:lineRule="exact"/>
              <w:ind w:left="49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4. ročník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FFF00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Všeobecnovzdelávacie predmety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3" w:right="80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riadne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3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dištančné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81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riadne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3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dištančné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7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riadne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02" w:right="66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dištančné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8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riadne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4" w:right="53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dištančné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8DAADB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Jazyk a komunikácia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slovenský jazyk a literatúra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3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80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7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prvý cudzí jazyk d) e) g)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3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80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2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7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26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2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druhý cudzí jazyk d) e) g) o)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2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9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7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9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40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8DAADB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Človek a spoločnosť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dejepis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2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1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občianska náuka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2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1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8DAADB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Človek a príroda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biológia a ekológia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2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2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geografia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2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1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472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8DAADB"/>
            <w:hideMark/>
          </w:tcPr>
          <w:p w:rsidR="00FE53EB" w:rsidRPr="00FE53EB" w:rsidRDefault="00FE53EB">
            <w:pPr>
              <w:pStyle w:val="TableParagraph"/>
              <w:spacing w:before="123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Matematika a práca s informáciami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matematika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2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7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40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FFF00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Odborné predmety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8DAADB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Teoretické vzdelávanie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hospodárska geografia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7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1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ekonomika e)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80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20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20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7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21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úvod do makroekonómie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40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4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10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hospodárske výpočty a štatistika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7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1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právna náuka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7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administratíva a korešpondencia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80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1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aplikovaná informatika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7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účtovníctvo d) e)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2" w:line="229" w:lineRule="exact"/>
              <w:ind w:left="37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2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2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2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2" w:line="229" w:lineRule="exact"/>
              <w:ind w:left="40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2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5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tovaroznalectvo r)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7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8DAADB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Praktická príprava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spoločenská komunikácia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80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obchodná jazyková príprava d)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80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7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ekonomické cvičenia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80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7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administratívne práce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12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40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účtovnícky softvér v praxi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7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účtovníctvo praktikum d) e)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80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7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prax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40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FFF00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Voliteľné predmety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1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8DAADB"/>
            <w:hideMark/>
          </w:tcPr>
          <w:p w:rsidR="00FE53EB" w:rsidRPr="00FE53EB" w:rsidRDefault="00FE53EB">
            <w:pPr>
              <w:pStyle w:val="TableParagraph"/>
              <w:spacing w:before="22" w:line="229" w:lineRule="exact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Jazyk a komunikácia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konverzácia v cudzom jazyku d)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7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0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8DAADB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Teoretické vzdelávanie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daňová sústava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8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02" w:right="63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40"/>
              <w:jc w:val="center"/>
              <w:rPr>
                <w:sz w:val="20"/>
                <w:lang w:val="sk-SK"/>
              </w:rPr>
            </w:pPr>
            <w:r w:rsidRPr="00FE53EB">
              <w:rPr>
                <w:w w:val="99"/>
                <w:sz w:val="20"/>
                <w:lang w:val="sk-SK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4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10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8DAADB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5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Praktická príprava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aplikovaná informatika – seminár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7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17"/>
              <w:ind w:left="35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cvičenia z účtovníctva d) e)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7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</w:tr>
      <w:tr w:rsidR="00FE53EB" w:rsidTr="00FE53EB">
        <w:trPr>
          <w:trHeight w:val="270"/>
        </w:trPr>
        <w:tc>
          <w:tcPr>
            <w:tcW w:w="319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  <w:shd w:val="clear" w:color="auto" w:fill="92D050"/>
          </w:tcPr>
          <w:p w:rsidR="00FE53EB" w:rsidRPr="00FE53EB" w:rsidRDefault="00FE53EB">
            <w:pPr>
              <w:pStyle w:val="TableParagraph"/>
              <w:spacing w:before="3"/>
              <w:rPr>
                <w:sz w:val="26"/>
                <w:lang w:val="sk-SK"/>
              </w:rPr>
            </w:pPr>
          </w:p>
          <w:p w:rsidR="00FE53EB" w:rsidRPr="00FE53EB" w:rsidRDefault="00FE53EB">
            <w:pPr>
              <w:pStyle w:val="TableParagraph"/>
              <w:ind w:left="1325" w:right="1297"/>
              <w:jc w:val="center"/>
              <w:rPr>
                <w:b/>
                <w:sz w:val="20"/>
                <w:lang w:val="sk-SK"/>
              </w:rPr>
            </w:pPr>
            <w:r w:rsidRPr="00FE53EB">
              <w:rPr>
                <w:b/>
                <w:sz w:val="20"/>
                <w:lang w:val="sk-SK"/>
              </w:rPr>
              <w:t>Spolu</w:t>
            </w:r>
          </w:p>
        </w:tc>
        <w:tc>
          <w:tcPr>
            <w:tcW w:w="774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3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58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1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55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80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149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1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78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9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195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02" w:right="63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56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118" w:right="77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196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94" w:right="5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53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double" w:sz="4" w:space="0" w:color="000000"/>
            </w:tcBorders>
            <w:vAlign w:val="center"/>
            <w:hideMark/>
          </w:tcPr>
          <w:p w:rsidR="00FE53EB" w:rsidRPr="00FE53EB" w:rsidRDefault="00FE53EB">
            <w:pPr>
              <w:rPr>
                <w:rFonts w:ascii="Times New Roman" w:eastAsia="Times New Roman" w:hAnsi="Times New Roman" w:cs="Times New Roman"/>
                <w:b/>
                <w:sz w:val="20"/>
                <w:lang w:val="sk-SK"/>
              </w:rPr>
            </w:pPr>
          </w:p>
        </w:tc>
        <w:tc>
          <w:tcPr>
            <w:tcW w:w="1741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DFB4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696" w:right="66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113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701" w:right="665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227</w:t>
            </w:r>
          </w:p>
        </w:tc>
        <w:tc>
          <w:tcPr>
            <w:tcW w:w="1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3D5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710" w:right="671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251</w:t>
            </w:r>
          </w:p>
        </w:tc>
        <w:tc>
          <w:tcPr>
            <w:tcW w:w="1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702" w:right="663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249</w:t>
            </w:r>
          </w:p>
        </w:tc>
      </w:tr>
      <w:tr w:rsidR="00FE53EB" w:rsidTr="00FE53EB">
        <w:trPr>
          <w:trHeight w:val="270"/>
        </w:trPr>
        <w:tc>
          <w:tcPr>
            <w:tcW w:w="3192" w:type="dxa"/>
            <w:tcBorders>
              <w:top w:val="nil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92D050"/>
          </w:tcPr>
          <w:p w:rsidR="00FE53EB" w:rsidRPr="00FE53EB" w:rsidRDefault="00FE53EB">
            <w:pPr>
              <w:pStyle w:val="TableParagraph"/>
              <w:rPr>
                <w:sz w:val="18"/>
                <w:lang w:val="sk-SK"/>
              </w:rPr>
            </w:pPr>
          </w:p>
        </w:tc>
        <w:tc>
          <w:tcPr>
            <w:tcW w:w="6934" w:type="dxa"/>
            <w:gridSpan w:val="8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hideMark/>
          </w:tcPr>
          <w:p w:rsidR="00FE53EB" w:rsidRPr="00FE53EB" w:rsidRDefault="00FE53EB">
            <w:pPr>
              <w:pStyle w:val="TableParagraph"/>
              <w:spacing w:before="21" w:line="229" w:lineRule="exact"/>
              <w:ind w:left="3293" w:right="3260"/>
              <w:jc w:val="center"/>
              <w:rPr>
                <w:sz w:val="20"/>
                <w:lang w:val="sk-SK"/>
              </w:rPr>
            </w:pPr>
            <w:r w:rsidRPr="00FE53EB">
              <w:rPr>
                <w:sz w:val="20"/>
                <w:lang w:val="sk-SK"/>
              </w:rPr>
              <w:t>840</w:t>
            </w:r>
          </w:p>
        </w:tc>
      </w:tr>
    </w:tbl>
    <w:p w:rsidR="00B450BE" w:rsidRPr="00DF2753" w:rsidRDefault="00B450BE" w:rsidP="004B3EA8">
      <w:pPr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ORGANIZÁCIA ŠTÚDIA </w:t>
      </w:r>
    </w:p>
    <w:p w:rsidR="00B450BE" w:rsidRPr="00DF2753" w:rsidRDefault="00B450BE" w:rsidP="004B3EA8">
      <w:pPr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Konzultácie k jednotlivým predmetom sa konajú prevažne prezenčne (vyučovanie spravidla každú sobotu od 8.00 do 14.</w:t>
      </w:r>
      <w:r w:rsidR="00F97C3D" w:rsidRPr="00DF2753">
        <w:rPr>
          <w:rFonts w:ascii="Times New Roman" w:hAnsi="Times New Roman" w:cs="Times New Roman"/>
          <w:sz w:val="24"/>
          <w:szCs w:val="24"/>
        </w:rPr>
        <w:t>55</w:t>
      </w:r>
      <w:r w:rsidRPr="00DF2753">
        <w:rPr>
          <w:rFonts w:ascii="Times New Roman" w:hAnsi="Times New Roman" w:cs="Times New Roman"/>
          <w:sz w:val="24"/>
          <w:szCs w:val="24"/>
        </w:rPr>
        <w:t xml:space="preserve"> h a čiastočne dištančne formou elektronickej komunikácie prostredníctvom internetu. Nie je nevyhnutné, aby žiak mal doma internet, žiak má k dispozícii v dohodnutých termínoch počítačovú učebňu školy. </w:t>
      </w:r>
    </w:p>
    <w:p w:rsidR="009E2727" w:rsidRDefault="009E2727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78F7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Školský rok sa člení na dva polroky</w:t>
      </w:r>
      <w:r w:rsidR="007978F7" w:rsidRPr="00DF2753">
        <w:rPr>
          <w:rFonts w:ascii="Times New Roman" w:hAnsi="Times New Roman" w:cs="Times New Roman"/>
          <w:sz w:val="24"/>
          <w:szCs w:val="24"/>
        </w:rPr>
        <w:t>:</w:t>
      </w:r>
    </w:p>
    <w:p w:rsidR="007978F7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1. polrok začína 1. septembra a končí 31. januára, </w:t>
      </w:r>
    </w:p>
    <w:p w:rsidR="007978F7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2. polrok začína 1. februára a končí 30. júna. </w:t>
      </w: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Žiak je klasifikovaný priebežne v zmysle Metodického pokynu MŠ SR č. 8/2009-R v znení neskorších úprav.    </w:t>
      </w:r>
    </w:p>
    <w:p w:rsidR="00B17E84" w:rsidRPr="00DF2753" w:rsidRDefault="00B17E84" w:rsidP="004B3EA8">
      <w:pPr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4B3EA8">
      <w:pPr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t xml:space="preserve">UČITELIA </w:t>
      </w:r>
    </w:p>
    <w:p w:rsidR="00B17E84" w:rsidRPr="00DF2753" w:rsidRDefault="00B17E84" w:rsidP="004B3EA8">
      <w:pPr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Výučbu zabezpečujú interní a externí pedagogickí zamestnanci školy spĺňajúci požiadavky odbornej a pedagogickej kvalifikácie pre vyučovanie na strednej odbornej škole v zmysle zákona NR SR č. 319/2009 Z. z. o pedagogických zamestnancoch a o odborných zamestnancoch. </w:t>
      </w:r>
    </w:p>
    <w:p w:rsidR="00B17E84" w:rsidRPr="004B3EA8" w:rsidRDefault="00B17E84" w:rsidP="004B3EA8">
      <w:pPr>
        <w:rPr>
          <w:rFonts w:ascii="Times New Roman" w:hAnsi="Times New Roman" w:cs="Times New Roman"/>
        </w:rPr>
      </w:pPr>
    </w:p>
    <w:p w:rsidR="00B450BE" w:rsidRPr="00DF2753" w:rsidRDefault="00B450BE" w:rsidP="004B3EA8">
      <w:pPr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t xml:space="preserve">KRITÉRIÁ PRIJATIA </w:t>
      </w:r>
    </w:p>
    <w:p w:rsidR="00B450BE" w:rsidRPr="00DF2753" w:rsidRDefault="00B450BE" w:rsidP="004B3EA8">
      <w:pPr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PRIJÍMACIA KOMISIA </w:t>
      </w:r>
      <w:r w:rsidR="00C12391" w:rsidRPr="00DF2753">
        <w:rPr>
          <w:rFonts w:ascii="Times New Roman" w:hAnsi="Times New Roman" w:cs="Times New Roman"/>
          <w:sz w:val="24"/>
          <w:szCs w:val="24"/>
        </w:rPr>
        <w:t xml:space="preserve">je </w:t>
      </w:r>
      <w:r w:rsidRPr="00DF2753">
        <w:rPr>
          <w:rFonts w:ascii="Times New Roman" w:hAnsi="Times New Roman" w:cs="Times New Roman"/>
          <w:sz w:val="24"/>
          <w:szCs w:val="24"/>
        </w:rPr>
        <w:t xml:space="preserve">vymenovaná riaditeľom školy </w:t>
      </w:r>
      <w:r w:rsidR="00C12391" w:rsidRPr="00DF2753">
        <w:rPr>
          <w:rFonts w:ascii="Times New Roman" w:hAnsi="Times New Roman" w:cs="Times New Roman"/>
          <w:sz w:val="24"/>
          <w:szCs w:val="24"/>
        </w:rPr>
        <w:t>na aktuálny školský rok. Tvorí ju predseda a 2 členovia.</w:t>
      </w:r>
    </w:p>
    <w:p w:rsidR="00B450BE" w:rsidRPr="00DF2753" w:rsidRDefault="00B450BE" w:rsidP="004B3EA8">
      <w:pPr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727">
        <w:rPr>
          <w:rFonts w:ascii="Times New Roman" w:hAnsi="Times New Roman" w:cs="Times New Roman"/>
          <w:b/>
          <w:sz w:val="24"/>
          <w:szCs w:val="24"/>
        </w:rPr>
        <w:t>DO 1. ROČNÍKA</w:t>
      </w:r>
      <w:r w:rsidRPr="00DF2753">
        <w:rPr>
          <w:rFonts w:ascii="Times New Roman" w:hAnsi="Times New Roman" w:cs="Times New Roman"/>
          <w:sz w:val="24"/>
          <w:szCs w:val="24"/>
        </w:rPr>
        <w:t xml:space="preserve">: (V zmysle § 69 zákona NR SR č. 245/2008 Z. z. o výchove a vzdelávaní (školský zákon) a o zmene a doplnení niektorých zákonov v znení neskorších predpisov) </w:t>
      </w:r>
    </w:p>
    <w:p w:rsidR="00C12391" w:rsidRPr="00DF2753" w:rsidRDefault="00B450BE" w:rsidP="009E2727">
      <w:pPr>
        <w:pStyle w:val="Odsekzoznamu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Uchádzač dov</w:t>
      </w:r>
      <w:r w:rsidR="00B369B3">
        <w:rPr>
          <w:rFonts w:ascii="Times New Roman" w:hAnsi="Times New Roman" w:cs="Times New Roman"/>
          <w:sz w:val="24"/>
          <w:szCs w:val="24"/>
        </w:rPr>
        <w:t>ŕšil 18. rok života do 1. 9. 2021</w:t>
      </w:r>
      <w:r w:rsidRPr="00DF275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2391" w:rsidRPr="00DF2753" w:rsidRDefault="00B450BE" w:rsidP="009E2727">
      <w:pPr>
        <w:pStyle w:val="Odsekzoznamu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Uchádzač má ukončenú </w:t>
      </w:r>
      <w:r w:rsidR="00D45203" w:rsidRPr="00DF2753">
        <w:rPr>
          <w:rFonts w:ascii="Times New Roman" w:hAnsi="Times New Roman" w:cs="Times New Roman"/>
          <w:sz w:val="24"/>
          <w:szCs w:val="24"/>
        </w:rPr>
        <w:t>povinnú školskú dochádzku</w:t>
      </w:r>
      <w:r w:rsidRPr="00DF27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2391" w:rsidRPr="00DF2753" w:rsidRDefault="00B450BE" w:rsidP="009E2727">
      <w:pPr>
        <w:pStyle w:val="Odsekzoznamu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Uchádzač zašle na adresu školy riadne vyplnenú Prihlášku na štúdium</w:t>
      </w:r>
      <w:r w:rsidRPr="004B3EA8">
        <w:rPr>
          <w:rFonts w:ascii="Times New Roman" w:hAnsi="Times New Roman" w:cs="Times New Roman"/>
        </w:rPr>
        <w:t xml:space="preserve"> </w:t>
      </w:r>
      <w:r w:rsidR="00B369B3">
        <w:rPr>
          <w:rFonts w:ascii="Times New Roman" w:hAnsi="Times New Roman" w:cs="Times New Roman"/>
          <w:sz w:val="24"/>
          <w:szCs w:val="24"/>
        </w:rPr>
        <w:t>do 31. mája 2021</w:t>
      </w:r>
      <w:r w:rsidRPr="00DF2753">
        <w:rPr>
          <w:rFonts w:ascii="Times New Roman" w:hAnsi="Times New Roman" w:cs="Times New Roman"/>
          <w:sz w:val="24"/>
          <w:szCs w:val="24"/>
        </w:rPr>
        <w:t xml:space="preserve"> (1</w:t>
      </w:r>
      <w:r w:rsidR="00B369B3">
        <w:rPr>
          <w:rFonts w:ascii="Times New Roman" w:hAnsi="Times New Roman" w:cs="Times New Roman"/>
          <w:sz w:val="24"/>
          <w:szCs w:val="24"/>
        </w:rPr>
        <w:t>. kolo) resp. do 25. augusta 2021</w:t>
      </w:r>
      <w:r w:rsidRPr="00DF2753">
        <w:rPr>
          <w:rFonts w:ascii="Times New Roman" w:hAnsi="Times New Roman" w:cs="Times New Roman"/>
          <w:sz w:val="24"/>
          <w:szCs w:val="24"/>
        </w:rPr>
        <w:t xml:space="preserve"> (2. kolo). Pri zaslaní poštou rozhoduje dátum poštovej pečiatky. </w:t>
      </w:r>
    </w:p>
    <w:p w:rsidR="00C12391" w:rsidRPr="00DF2753" w:rsidRDefault="00B450BE" w:rsidP="009E2727">
      <w:pPr>
        <w:pStyle w:val="Odsekzoznamu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lastRenderedPageBreak/>
        <w:t xml:space="preserve">Uchádzač k prihláške na štúdium doloží </w:t>
      </w:r>
      <w:r w:rsidR="00B369B3">
        <w:rPr>
          <w:rFonts w:ascii="Times New Roman" w:hAnsi="Times New Roman" w:cs="Times New Roman"/>
          <w:sz w:val="24"/>
          <w:szCs w:val="24"/>
        </w:rPr>
        <w:t>do 31. mája 2021</w:t>
      </w:r>
      <w:r w:rsidR="00C12391" w:rsidRPr="00DF2753">
        <w:rPr>
          <w:rFonts w:ascii="Times New Roman" w:hAnsi="Times New Roman" w:cs="Times New Roman"/>
          <w:sz w:val="24"/>
          <w:szCs w:val="24"/>
        </w:rPr>
        <w:t xml:space="preserve"> (1</w:t>
      </w:r>
      <w:r w:rsidR="00B369B3">
        <w:rPr>
          <w:rFonts w:ascii="Times New Roman" w:hAnsi="Times New Roman" w:cs="Times New Roman"/>
          <w:sz w:val="24"/>
          <w:szCs w:val="24"/>
        </w:rPr>
        <w:t>. kolo) resp. do 25. augusta 2021</w:t>
      </w:r>
      <w:r w:rsidR="00C12391" w:rsidRPr="00DF2753">
        <w:rPr>
          <w:rFonts w:ascii="Times New Roman" w:hAnsi="Times New Roman" w:cs="Times New Roman"/>
          <w:sz w:val="24"/>
          <w:szCs w:val="24"/>
        </w:rPr>
        <w:t xml:space="preserve"> </w:t>
      </w:r>
      <w:r w:rsidRPr="00DF2753">
        <w:rPr>
          <w:rFonts w:ascii="Times New Roman" w:hAnsi="Times New Roman" w:cs="Times New Roman"/>
          <w:sz w:val="24"/>
          <w:szCs w:val="24"/>
        </w:rPr>
        <w:t xml:space="preserve">všetky požadované doklady (pozri nižšie). </w:t>
      </w:r>
    </w:p>
    <w:p w:rsidR="00C12391" w:rsidRPr="00DF2753" w:rsidRDefault="00B450BE" w:rsidP="009E2727">
      <w:pPr>
        <w:pStyle w:val="Odsekzoznamu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Uchádzač doloží lekárske potvrdenie na prihláške o zdravotnej spôsobilosti na štúdium. </w:t>
      </w:r>
    </w:p>
    <w:p w:rsidR="00B450BE" w:rsidRPr="00DF2753" w:rsidRDefault="00B450BE" w:rsidP="009E2727">
      <w:pPr>
        <w:pStyle w:val="Odsekzoznamu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Uchádzač preukáže úhradu zápisného.   </w:t>
      </w:r>
    </w:p>
    <w:p w:rsidR="00B450BE" w:rsidRPr="00DF2753" w:rsidRDefault="00B450BE" w:rsidP="004B3EA8">
      <w:pPr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727">
        <w:rPr>
          <w:rFonts w:ascii="Times New Roman" w:hAnsi="Times New Roman" w:cs="Times New Roman"/>
          <w:b/>
          <w:sz w:val="24"/>
          <w:szCs w:val="24"/>
        </w:rPr>
        <w:t>DO 2. ROČNÍKA</w:t>
      </w:r>
      <w:r w:rsidRPr="00DF2753">
        <w:rPr>
          <w:rFonts w:ascii="Times New Roman" w:hAnsi="Times New Roman" w:cs="Times New Roman"/>
          <w:sz w:val="24"/>
          <w:szCs w:val="24"/>
        </w:rPr>
        <w:t xml:space="preserve">: (V zmysle § 70 zákona NR SR č. 245/2008 Z. z. o výchove a vzdelávaní (školský zákon) a o zmene a doplnení niektorých zákonov v znení neskorších predpisov) </w:t>
      </w:r>
    </w:p>
    <w:p w:rsidR="009630F1" w:rsidRPr="00DF2753" w:rsidRDefault="009630F1" w:rsidP="009E2727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U</w:t>
      </w:r>
      <w:r w:rsidR="00B450BE" w:rsidRPr="00DF2753">
        <w:rPr>
          <w:rFonts w:ascii="Times New Roman" w:hAnsi="Times New Roman" w:cs="Times New Roman"/>
          <w:sz w:val="24"/>
          <w:szCs w:val="24"/>
        </w:rPr>
        <w:t>chádzač zašle na adresu školy Žiadosť o prijatie na štúdium do 2. ročníka</w:t>
      </w:r>
      <w:r w:rsidRPr="004B3EA8">
        <w:rPr>
          <w:rFonts w:ascii="Times New Roman" w:hAnsi="Times New Roman" w:cs="Times New Roman"/>
        </w:rPr>
        <w:t xml:space="preserve"> </w:t>
      </w:r>
      <w:r w:rsidR="00C058F7">
        <w:rPr>
          <w:rFonts w:ascii="Times New Roman" w:hAnsi="Times New Roman" w:cs="Times New Roman"/>
          <w:sz w:val="24"/>
          <w:szCs w:val="24"/>
        </w:rPr>
        <w:t>do 31. mája 2021</w:t>
      </w:r>
      <w:r w:rsidRPr="00DF2753">
        <w:rPr>
          <w:rFonts w:ascii="Times New Roman" w:hAnsi="Times New Roman" w:cs="Times New Roman"/>
          <w:sz w:val="24"/>
          <w:szCs w:val="24"/>
        </w:rPr>
        <w:t xml:space="preserve"> (1</w:t>
      </w:r>
      <w:r w:rsidR="00C058F7">
        <w:rPr>
          <w:rFonts w:ascii="Times New Roman" w:hAnsi="Times New Roman" w:cs="Times New Roman"/>
          <w:sz w:val="24"/>
          <w:szCs w:val="24"/>
        </w:rPr>
        <w:t>. kolo) resp. do 25. augusta 2021</w:t>
      </w:r>
      <w:r w:rsidRPr="00DF2753">
        <w:rPr>
          <w:rFonts w:ascii="Times New Roman" w:hAnsi="Times New Roman" w:cs="Times New Roman"/>
          <w:sz w:val="24"/>
          <w:szCs w:val="24"/>
        </w:rPr>
        <w:t xml:space="preserve"> (2. kolo). </w:t>
      </w:r>
      <w:r w:rsidR="00B450BE" w:rsidRPr="00DF2753">
        <w:rPr>
          <w:rFonts w:ascii="Times New Roman" w:hAnsi="Times New Roman" w:cs="Times New Roman"/>
          <w:sz w:val="24"/>
          <w:szCs w:val="24"/>
        </w:rPr>
        <w:t xml:space="preserve">Pri zaslaní poštou rozhoduje dátum poštovej pečiatky. </w:t>
      </w:r>
    </w:p>
    <w:p w:rsidR="009630F1" w:rsidRPr="00DF2753" w:rsidRDefault="00B450BE" w:rsidP="009E2727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Uchádzač k prihláške na štúdium doloží </w:t>
      </w:r>
      <w:r w:rsidR="00C058F7">
        <w:rPr>
          <w:rFonts w:ascii="Times New Roman" w:hAnsi="Times New Roman" w:cs="Times New Roman"/>
          <w:sz w:val="24"/>
          <w:szCs w:val="24"/>
        </w:rPr>
        <w:t>do 31. mája 2021</w:t>
      </w:r>
      <w:r w:rsidR="009630F1" w:rsidRPr="00DF2753">
        <w:rPr>
          <w:rFonts w:ascii="Times New Roman" w:hAnsi="Times New Roman" w:cs="Times New Roman"/>
          <w:sz w:val="24"/>
          <w:szCs w:val="24"/>
        </w:rPr>
        <w:t xml:space="preserve"> (1. kolo) resp</w:t>
      </w:r>
      <w:r w:rsidR="00C058F7">
        <w:rPr>
          <w:rFonts w:ascii="Times New Roman" w:hAnsi="Times New Roman" w:cs="Times New Roman"/>
          <w:sz w:val="24"/>
          <w:szCs w:val="24"/>
        </w:rPr>
        <w:t>. do 25. augusta 2021</w:t>
      </w:r>
      <w:r w:rsidR="009630F1" w:rsidRPr="00DF2753">
        <w:rPr>
          <w:rFonts w:ascii="Times New Roman" w:hAnsi="Times New Roman" w:cs="Times New Roman"/>
          <w:sz w:val="24"/>
          <w:szCs w:val="24"/>
        </w:rPr>
        <w:t xml:space="preserve"> (2. kolo)</w:t>
      </w:r>
      <w:r w:rsidRPr="00DF2753">
        <w:rPr>
          <w:rFonts w:ascii="Times New Roman" w:hAnsi="Times New Roman" w:cs="Times New Roman"/>
          <w:sz w:val="24"/>
          <w:szCs w:val="24"/>
        </w:rPr>
        <w:t xml:space="preserve"> všetky požadované doklady (pozri nižšie). </w:t>
      </w:r>
    </w:p>
    <w:p w:rsidR="009630F1" w:rsidRPr="00DF2753" w:rsidRDefault="00C058F7" w:rsidP="009E2727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 do 1. 9. 2021</w:t>
      </w:r>
      <w:r w:rsidR="00B450BE" w:rsidRPr="00DF2753">
        <w:rPr>
          <w:rFonts w:ascii="Times New Roman" w:hAnsi="Times New Roman" w:cs="Times New Roman"/>
          <w:sz w:val="24"/>
          <w:szCs w:val="24"/>
        </w:rPr>
        <w:t xml:space="preserve"> ukončil strednú školu záverečnou skúškou - 3-ročný učebný odbor a v písomne stanovenom termíne vykoná ústny pohovor, čím preukáže znalosti z 1. ročníka strednej školy v zmysle § 70 ods. 1 citovaného zákona. </w:t>
      </w:r>
    </w:p>
    <w:p w:rsidR="00B450BE" w:rsidRPr="00DF2753" w:rsidRDefault="00B450BE" w:rsidP="009E2727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Uchádzač, ktorý doložením  nižšie uvedených dokladov nepreukáže spôsobom určeným v bode 3. požadované znalosti pre prijatie do 2.ročníka, musí v termíne </w:t>
      </w:r>
      <w:r w:rsidR="00307A3B">
        <w:rPr>
          <w:rFonts w:ascii="Times New Roman" w:hAnsi="Times New Roman" w:cs="Times New Roman"/>
          <w:sz w:val="24"/>
          <w:szCs w:val="24"/>
        </w:rPr>
        <w:t>31. mája</w:t>
      </w:r>
      <w:r w:rsidRPr="00DF2753">
        <w:rPr>
          <w:rFonts w:ascii="Times New Roman" w:hAnsi="Times New Roman" w:cs="Times New Roman"/>
          <w:sz w:val="24"/>
          <w:szCs w:val="24"/>
        </w:rPr>
        <w:t xml:space="preserve"> 201</w:t>
      </w:r>
      <w:r w:rsidR="001675B4">
        <w:rPr>
          <w:rFonts w:ascii="Times New Roman" w:hAnsi="Times New Roman" w:cs="Times New Roman"/>
          <w:sz w:val="24"/>
          <w:szCs w:val="24"/>
        </w:rPr>
        <w:t>9</w:t>
      </w:r>
      <w:r w:rsidRPr="00DF2753">
        <w:rPr>
          <w:rFonts w:ascii="Times New Roman" w:hAnsi="Times New Roman" w:cs="Times New Roman"/>
          <w:sz w:val="24"/>
          <w:szCs w:val="24"/>
        </w:rPr>
        <w:t xml:space="preserve"> (1. kolo) resp. v termíne 27. augusta 20</w:t>
      </w:r>
      <w:r w:rsidR="00C058F7">
        <w:rPr>
          <w:rFonts w:ascii="Times New Roman" w:hAnsi="Times New Roman" w:cs="Times New Roman"/>
          <w:sz w:val="24"/>
          <w:szCs w:val="24"/>
        </w:rPr>
        <w:t>21</w:t>
      </w:r>
      <w:r w:rsidRPr="00DF2753">
        <w:rPr>
          <w:rFonts w:ascii="Times New Roman" w:hAnsi="Times New Roman" w:cs="Times New Roman"/>
          <w:sz w:val="24"/>
          <w:szCs w:val="24"/>
        </w:rPr>
        <w:t xml:space="preserve"> (2.kolo) úspešne vykonať prijímaciu skúšku v rozsahu stanovenom  v § 70 ods. 1 citovaného zákona. Prijímacia skúška sa koná na </w:t>
      </w:r>
      <w:proofErr w:type="spellStart"/>
      <w:r w:rsidR="00931C4A">
        <w:rPr>
          <w:rFonts w:ascii="Times New Roman" w:hAnsi="Times New Roman" w:cs="Times New Roman"/>
          <w:sz w:val="24"/>
          <w:szCs w:val="24"/>
        </w:rPr>
        <w:t>elokovanom</w:t>
      </w:r>
      <w:proofErr w:type="spellEnd"/>
      <w:r w:rsidR="00931C4A">
        <w:rPr>
          <w:rFonts w:ascii="Times New Roman" w:hAnsi="Times New Roman" w:cs="Times New Roman"/>
          <w:sz w:val="24"/>
          <w:szCs w:val="24"/>
        </w:rPr>
        <w:t xml:space="preserve"> pracovisku Námestie slobody 59, 022 01 Čadca</w:t>
      </w:r>
      <w:r w:rsidR="009630F1" w:rsidRPr="00DF2753">
        <w:rPr>
          <w:rFonts w:ascii="Times New Roman" w:hAnsi="Times New Roman" w:cs="Times New Roman"/>
          <w:sz w:val="24"/>
          <w:szCs w:val="24"/>
        </w:rPr>
        <w:t xml:space="preserve">. </w:t>
      </w:r>
      <w:r w:rsidRPr="00DF2753">
        <w:rPr>
          <w:rFonts w:ascii="Times New Roman" w:hAnsi="Times New Roman" w:cs="Times New Roman"/>
          <w:sz w:val="24"/>
          <w:szCs w:val="24"/>
        </w:rPr>
        <w:t xml:space="preserve">O presnom čase a mieste konania prijímacej skúšky vyrozumie škola uchádzača písomne najneskôr 7 dní pred jej konaním.  </w:t>
      </w:r>
    </w:p>
    <w:p w:rsidR="00716674" w:rsidRPr="00931C4A" w:rsidRDefault="00716674" w:rsidP="009E2727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Uchádzač doloží v </w:t>
      </w:r>
      <w:r w:rsidRPr="00931C4A">
        <w:rPr>
          <w:rFonts w:ascii="Times New Roman" w:hAnsi="Times New Roman" w:cs="Times New Roman"/>
          <w:sz w:val="24"/>
          <w:szCs w:val="24"/>
        </w:rPr>
        <w:t>Žiadosti o prijatie na štúdium do 2. ročníka lekárske potvrdenie o zdra</w:t>
      </w:r>
      <w:r w:rsidR="00931C4A">
        <w:rPr>
          <w:rFonts w:ascii="Times New Roman" w:hAnsi="Times New Roman" w:cs="Times New Roman"/>
          <w:sz w:val="24"/>
          <w:szCs w:val="24"/>
        </w:rPr>
        <w:t>votnej spôsobilosti na štúdium.</w:t>
      </w:r>
    </w:p>
    <w:p w:rsidR="00716674" w:rsidRDefault="00716674" w:rsidP="009E2727">
      <w:pPr>
        <w:pStyle w:val="Odsekzoznamu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Uchádzač preukáže úhradu zápisného.   </w:t>
      </w:r>
    </w:p>
    <w:p w:rsidR="006D6CAC" w:rsidRDefault="006D6CAC" w:rsidP="006D6C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6CAC" w:rsidRDefault="006D6CAC" w:rsidP="006D6C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1C4A" w:rsidRDefault="00931C4A" w:rsidP="006D6C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1C4A" w:rsidRDefault="00931C4A" w:rsidP="006D6C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D6CAC" w:rsidRDefault="006D6CAC" w:rsidP="006D6C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7F60" w:rsidRDefault="00DC7F60" w:rsidP="006D6C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7F60" w:rsidRPr="006D6CAC" w:rsidRDefault="00DC7F60" w:rsidP="006D6C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6674" w:rsidRPr="009E2727" w:rsidRDefault="00B450BE" w:rsidP="009E2727">
      <w:pPr>
        <w:spacing w:line="276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9E272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Forma a rozsah prijímacej skúšky: </w:t>
      </w:r>
    </w:p>
    <w:p w:rsidR="00716674" w:rsidRPr="00DF2753" w:rsidRDefault="00B450BE" w:rsidP="009E2727">
      <w:pPr>
        <w:pStyle w:val="Odsekzoznamu"/>
        <w:numPr>
          <w:ilvl w:val="0"/>
          <w:numId w:val="4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Prijímacia skúška pozostáva z predmetov 1. ročníka podľa vyššie uvedeného učebného plánu a vykonáva sa formou testu (slovenský jazyk a literatúra (45 min. – 20 bodov), matematika (45 min. - 20 bodov), informatika (30 min. – 10 bodov), biológia a ekológia (30 min. – 10 bodov)) a ústnej skúšky (1. cudzí jazyk (20 min. – 10 bodov), 2. cudzí jazyk (20 min. – 5 bodov)).  </w:t>
      </w:r>
    </w:p>
    <w:p w:rsidR="00716674" w:rsidRPr="00DF2753" w:rsidRDefault="00B450BE" w:rsidP="009E2727">
      <w:pPr>
        <w:pStyle w:val="Odsekzoznamu"/>
        <w:numPr>
          <w:ilvl w:val="0"/>
          <w:numId w:val="4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Spolu za prijímaciu skúšku môže žiak získať  maximálne 75 bodov.  </w:t>
      </w:r>
    </w:p>
    <w:p w:rsidR="00716674" w:rsidRPr="00DF2753" w:rsidRDefault="00B450BE" w:rsidP="009E2727">
      <w:pPr>
        <w:pStyle w:val="Odsekzoznamu"/>
        <w:numPr>
          <w:ilvl w:val="0"/>
          <w:numId w:val="4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Za úspešného uchádzača je považovaný uchádzač, ktorý získal spolu minimálne  27 bodov a zároveň ani v jednom z testovaných predmetov nedosiahol hodnotenie  0 bodov. </w:t>
      </w:r>
    </w:p>
    <w:p w:rsidR="00716674" w:rsidRPr="00DF2753" w:rsidRDefault="00B450BE" w:rsidP="009E2727">
      <w:pPr>
        <w:pStyle w:val="Odsekzoznamu"/>
        <w:numPr>
          <w:ilvl w:val="0"/>
          <w:numId w:val="4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Uchádzač, ktorý úspešne vykonal prijímaciu skúšku, je zaradený do poradia na prijatie podľa počtu dosiahnutých bodov za prijímaciu skúšku až za úspešných uchádzačov podľa bodu 3.   </w:t>
      </w:r>
    </w:p>
    <w:p w:rsidR="009E2727" w:rsidRDefault="009E2727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Počet prijímaných študentov je obmedzený. Riaditeľ prijme do 1. resp. 2. ročníka v školskom roku </w:t>
      </w:r>
      <w:r w:rsidR="001675B4">
        <w:rPr>
          <w:rFonts w:ascii="Times New Roman" w:hAnsi="Times New Roman" w:cs="Times New Roman"/>
          <w:sz w:val="24"/>
          <w:szCs w:val="24"/>
        </w:rPr>
        <w:t>20</w:t>
      </w:r>
      <w:r w:rsidR="00C058F7">
        <w:rPr>
          <w:rFonts w:ascii="Times New Roman" w:hAnsi="Times New Roman" w:cs="Times New Roman"/>
          <w:sz w:val="24"/>
          <w:szCs w:val="24"/>
        </w:rPr>
        <w:t>21</w:t>
      </w:r>
      <w:r w:rsidR="001675B4">
        <w:rPr>
          <w:rFonts w:ascii="Times New Roman" w:hAnsi="Times New Roman" w:cs="Times New Roman"/>
          <w:sz w:val="24"/>
          <w:szCs w:val="24"/>
        </w:rPr>
        <w:t>/202</w:t>
      </w:r>
      <w:r w:rsidR="00C058F7">
        <w:rPr>
          <w:rFonts w:ascii="Times New Roman" w:hAnsi="Times New Roman" w:cs="Times New Roman"/>
          <w:sz w:val="24"/>
          <w:szCs w:val="24"/>
        </w:rPr>
        <w:t>2</w:t>
      </w:r>
      <w:r w:rsidRPr="00DF2753">
        <w:rPr>
          <w:rFonts w:ascii="Times New Roman" w:hAnsi="Times New Roman" w:cs="Times New Roman"/>
          <w:sz w:val="24"/>
          <w:szCs w:val="24"/>
        </w:rPr>
        <w:t xml:space="preserve"> najviac </w:t>
      </w:r>
      <w:r w:rsidR="00716674" w:rsidRPr="00DF2753">
        <w:rPr>
          <w:rFonts w:ascii="Times New Roman" w:hAnsi="Times New Roman" w:cs="Times New Roman"/>
          <w:sz w:val="24"/>
          <w:szCs w:val="24"/>
        </w:rPr>
        <w:t>60 uchádzačov</w:t>
      </w:r>
      <w:r w:rsidRPr="00DF2753">
        <w:rPr>
          <w:rFonts w:ascii="Times New Roman" w:hAnsi="Times New Roman" w:cs="Times New Roman"/>
          <w:sz w:val="24"/>
          <w:szCs w:val="24"/>
        </w:rPr>
        <w:t xml:space="preserve">. Pri počte uchádzačov vyššom, ako je možné prijať, bude v prijímacom konaní uprednostnený uchádzač podľa bodu 3. s lepším celkovým prospechom na výučnom liste (do 2. ročníka), resp. s lepším priemerným prospechom za posledný ročník základnej školy (do 1. ročníka). </w:t>
      </w:r>
    </w:p>
    <w:p w:rsidR="00B450BE" w:rsidRPr="00DF2753" w:rsidRDefault="00B450BE" w:rsidP="00DF27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DF275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t xml:space="preserve">ZDRAVOTNÉ POŽIADAVKY </w:t>
      </w:r>
    </w:p>
    <w:p w:rsidR="00B450BE" w:rsidRPr="00DF2753" w:rsidRDefault="00B450BE" w:rsidP="00DF27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Do študijného odboru 6317 </w:t>
      </w:r>
      <w:r w:rsidR="00C058F7">
        <w:rPr>
          <w:rFonts w:ascii="Times New Roman" w:hAnsi="Times New Roman" w:cs="Times New Roman"/>
          <w:sz w:val="24"/>
          <w:szCs w:val="24"/>
        </w:rPr>
        <w:t xml:space="preserve">M </w:t>
      </w:r>
      <w:r w:rsidRPr="00DF2753">
        <w:rPr>
          <w:rFonts w:ascii="Times New Roman" w:hAnsi="Times New Roman" w:cs="Times New Roman"/>
          <w:sz w:val="24"/>
          <w:szCs w:val="24"/>
        </w:rPr>
        <w:t xml:space="preserve"> obchodná akadémia môže byť prijatý len uchádzač, ktorého zdravotnú spôsobilosť písomne potvrdil lekár na Prihláške na štúdium alebo na Žiadosti o prijatie do 2. ročníka. V prípade zmenenej pracovnej schopnosti zdravotnú spôsobilosť žiaka posúdi odborný lekár. </w:t>
      </w:r>
    </w:p>
    <w:p w:rsidR="00B450BE" w:rsidRPr="00DF2753" w:rsidRDefault="00B450BE" w:rsidP="00DF27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31C4A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Riaditeľ prijme prednostne uchádzača, ktorý má podľa rozhodnutia posudkovej komisie sociálneho zabezpečenia zmenenú pracovnú schopnosť, pred uchádzačmi, ktorí rovnako vyhovujú prijímacím podmienkam</w:t>
      </w:r>
    </w:p>
    <w:p w:rsidR="00931C4A" w:rsidRDefault="00931C4A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0BE" w:rsidRPr="004B3EA8" w:rsidRDefault="00B450BE" w:rsidP="009E2727">
      <w:pPr>
        <w:spacing w:line="360" w:lineRule="auto"/>
        <w:rPr>
          <w:rFonts w:ascii="Times New Roman" w:hAnsi="Times New Roman" w:cs="Times New Roman"/>
        </w:rPr>
      </w:pPr>
      <w:r w:rsidRPr="004B3EA8">
        <w:rPr>
          <w:rFonts w:ascii="Times New Roman" w:hAnsi="Times New Roman" w:cs="Times New Roman"/>
        </w:rPr>
        <w:t xml:space="preserve">. </w:t>
      </w:r>
    </w:p>
    <w:p w:rsidR="00B450BE" w:rsidRPr="00931C4A" w:rsidRDefault="00B450BE" w:rsidP="00DF275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POŽADOVANÉ DOKLADY </w:t>
      </w:r>
    </w:p>
    <w:p w:rsidR="000F0F08" w:rsidRPr="00DF2753" w:rsidRDefault="00B450BE" w:rsidP="009E2727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Vyplnená Prihláška na štúdium (do 1. ročníka) resp. Žiadosť o prijatie do 2. ročníka s potvrdením o spôsobilosti na štúdium od lekára  </w:t>
      </w:r>
      <w:r w:rsidR="00931C4A" w:rsidRPr="001D0F1B">
        <w:rPr>
          <w:rFonts w:ascii="Times New Roman" w:eastAsia="Times New Roman" w:hAnsi="Times New Roman" w:cs="Times New Roman"/>
          <w:sz w:val="24"/>
          <w:szCs w:val="24"/>
          <w:lang w:eastAsia="sk-SK" w:bidi="lo-LA"/>
        </w:rPr>
        <w:t>(pri online prihláške len potvrdenie od lekára</w:t>
      </w:r>
      <w:r w:rsidR="00931C4A">
        <w:rPr>
          <w:rFonts w:ascii="Times New Roman" w:eastAsia="Times New Roman" w:hAnsi="Times New Roman" w:cs="Times New Roman"/>
          <w:sz w:val="24"/>
          <w:szCs w:val="24"/>
          <w:lang w:eastAsia="sk-SK" w:bidi="lo-LA"/>
        </w:rPr>
        <w:t xml:space="preserve">). Online prihláška je dostupná na web stránke:  </w:t>
      </w:r>
      <w:hyperlink r:id="rId9" w:history="1">
        <w:r w:rsidR="00931C4A" w:rsidRPr="006D385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 w:bidi="lo-LA"/>
          </w:rPr>
          <w:t>www.proscholaris.sk</w:t>
        </w:r>
      </w:hyperlink>
      <w:r w:rsidR="00931C4A">
        <w:rPr>
          <w:rFonts w:ascii="Times New Roman" w:eastAsia="Times New Roman" w:hAnsi="Times New Roman" w:cs="Times New Roman"/>
          <w:sz w:val="24"/>
          <w:szCs w:val="24"/>
          <w:lang w:eastAsia="sk-SK" w:bidi="lo-LA"/>
        </w:rPr>
        <w:t xml:space="preserve"> </w:t>
      </w:r>
    </w:p>
    <w:p w:rsidR="000F0F08" w:rsidRPr="00DF2753" w:rsidRDefault="000F0F08" w:rsidP="009E2727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O</w:t>
      </w:r>
      <w:r w:rsidR="00B450BE" w:rsidRPr="00DF2753">
        <w:rPr>
          <w:rFonts w:ascii="Times New Roman" w:hAnsi="Times New Roman" w:cs="Times New Roman"/>
          <w:sz w:val="24"/>
          <w:szCs w:val="24"/>
        </w:rPr>
        <w:t xml:space="preserve">verená kópia dokladu o ukončení základného vzdelania – vysvedčenie z posledného ročníka ZŠ – len uchádzač o prijatie do 1. ročníka </w:t>
      </w:r>
    </w:p>
    <w:p w:rsidR="000F0F08" w:rsidRPr="00DF2753" w:rsidRDefault="000F0F08" w:rsidP="009E2727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O</w:t>
      </w:r>
      <w:r w:rsidR="00B450BE" w:rsidRPr="00DF2753">
        <w:rPr>
          <w:rFonts w:ascii="Times New Roman" w:hAnsi="Times New Roman" w:cs="Times New Roman"/>
          <w:sz w:val="24"/>
          <w:szCs w:val="24"/>
        </w:rPr>
        <w:t>verená kópia dokladu o ukončení stredného vzdelania (výučný list resp. vysvedčenie o záverečnej skúške) – len uchádzač o prijatie do 2. ročníka</w:t>
      </w:r>
      <w:r w:rsidRPr="00DF2753">
        <w:rPr>
          <w:rFonts w:ascii="Times New Roman" w:hAnsi="Times New Roman" w:cs="Times New Roman"/>
          <w:sz w:val="24"/>
          <w:szCs w:val="24"/>
        </w:rPr>
        <w:t>.</w:t>
      </w:r>
    </w:p>
    <w:p w:rsidR="000F0F08" w:rsidRPr="00DF2753" w:rsidRDefault="00B450BE" w:rsidP="009E2727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1 farebná fotografia – veľkosť OP</w:t>
      </w:r>
    </w:p>
    <w:p w:rsidR="00B450BE" w:rsidRPr="00DF2753" w:rsidRDefault="00B450BE" w:rsidP="009E2727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Doklad o zaplatení zápisného v</w:t>
      </w:r>
      <w:r w:rsidR="00C058F7">
        <w:rPr>
          <w:rFonts w:ascii="Times New Roman" w:hAnsi="Times New Roman" w:cs="Times New Roman"/>
          <w:sz w:val="24"/>
          <w:szCs w:val="24"/>
        </w:rPr>
        <w:t>o výške 5</w:t>
      </w:r>
      <w:r w:rsidR="000F0F08" w:rsidRPr="00DF2753">
        <w:rPr>
          <w:rFonts w:ascii="Times New Roman" w:hAnsi="Times New Roman" w:cs="Times New Roman"/>
          <w:sz w:val="24"/>
          <w:szCs w:val="24"/>
        </w:rPr>
        <w:t>0,00</w:t>
      </w:r>
      <w:r w:rsidRPr="00DF2753">
        <w:rPr>
          <w:rFonts w:ascii="Times New Roman" w:hAnsi="Times New Roman" w:cs="Times New Roman"/>
          <w:sz w:val="24"/>
          <w:szCs w:val="24"/>
        </w:rPr>
        <w:t xml:space="preserve"> E</w:t>
      </w:r>
      <w:r w:rsidR="000F0F08" w:rsidRPr="00DF2753">
        <w:rPr>
          <w:rFonts w:ascii="Times New Roman" w:hAnsi="Times New Roman" w:cs="Times New Roman"/>
          <w:sz w:val="24"/>
          <w:szCs w:val="24"/>
        </w:rPr>
        <w:t>UR.</w:t>
      </w:r>
    </w:p>
    <w:p w:rsidR="00B450BE" w:rsidRPr="00DF2753" w:rsidRDefault="00B450BE" w:rsidP="009E2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Prihláška na štúdium resp. Žiadosť o prijatie do 2. ročníka a overené doklady sú súčasťou pedagogickej dokumentácie školy.  </w:t>
      </w:r>
    </w:p>
    <w:p w:rsidR="00B450BE" w:rsidRPr="00DF2753" w:rsidRDefault="00B450BE" w:rsidP="00DF27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50BE" w:rsidRPr="00931C4A" w:rsidRDefault="00B450BE" w:rsidP="00DF275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t xml:space="preserve">ZÁPIS NA ŠTÚDIUM </w:t>
      </w:r>
    </w:p>
    <w:p w:rsidR="00975BB7" w:rsidRPr="00931C4A" w:rsidRDefault="00B450BE" w:rsidP="00931C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Termín a spôsob zápisu na štúdium oznámi prijatému uchádzačovi riaditeľ školy písomne v Rozhodnutí o prijatí na štúdium. </w:t>
      </w:r>
    </w:p>
    <w:p w:rsidR="006D6CAC" w:rsidRPr="00DF2753" w:rsidRDefault="006D6CAC" w:rsidP="00DF275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450BE" w:rsidRPr="00931C4A" w:rsidRDefault="00B450BE" w:rsidP="00DF275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t xml:space="preserve">ŠKOLSKÉ POPLATKY </w:t>
      </w:r>
    </w:p>
    <w:p w:rsidR="00F27452" w:rsidRPr="00DF2753" w:rsidRDefault="00B450BE" w:rsidP="00DF27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Školský poplatok za jeden školský rok:  </w:t>
      </w:r>
    </w:p>
    <w:p w:rsidR="00F27452" w:rsidRPr="00DF2753" w:rsidRDefault="00B450BE" w:rsidP="00DF27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1. ročník: </w:t>
      </w:r>
      <w:r w:rsidR="006D6CAC">
        <w:rPr>
          <w:rFonts w:ascii="Times New Roman" w:hAnsi="Times New Roman" w:cs="Times New Roman"/>
          <w:sz w:val="24"/>
          <w:szCs w:val="24"/>
        </w:rPr>
        <w:t>440</w:t>
      </w:r>
      <w:r w:rsidRPr="00DF2753">
        <w:rPr>
          <w:rFonts w:ascii="Times New Roman" w:hAnsi="Times New Roman" w:cs="Times New Roman"/>
          <w:sz w:val="24"/>
          <w:szCs w:val="24"/>
        </w:rPr>
        <w:t>,</w:t>
      </w:r>
      <w:r w:rsidR="00F27452" w:rsidRPr="00DF2753">
        <w:rPr>
          <w:rFonts w:ascii="Times New Roman" w:hAnsi="Times New Roman" w:cs="Times New Roman"/>
          <w:sz w:val="24"/>
          <w:szCs w:val="24"/>
        </w:rPr>
        <w:t>00</w:t>
      </w:r>
      <w:r w:rsidRPr="00DF2753">
        <w:rPr>
          <w:rFonts w:ascii="Times New Roman" w:hAnsi="Times New Roman" w:cs="Times New Roman"/>
          <w:sz w:val="24"/>
          <w:szCs w:val="24"/>
        </w:rPr>
        <w:t xml:space="preserve"> EUR – neplatia uchádzači prijatí do 2. ročníka </w:t>
      </w:r>
    </w:p>
    <w:p w:rsidR="00F27452" w:rsidRPr="00DF2753" w:rsidRDefault="00C058F7" w:rsidP="00DF27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ročník: 660</w:t>
      </w:r>
      <w:r w:rsidR="00B450BE" w:rsidRPr="00DF2753">
        <w:rPr>
          <w:rFonts w:ascii="Times New Roman" w:hAnsi="Times New Roman" w:cs="Times New Roman"/>
          <w:sz w:val="24"/>
          <w:szCs w:val="24"/>
        </w:rPr>
        <w:t>,</w:t>
      </w:r>
      <w:r w:rsidR="00F27452" w:rsidRPr="00DF2753">
        <w:rPr>
          <w:rFonts w:ascii="Times New Roman" w:hAnsi="Times New Roman" w:cs="Times New Roman"/>
          <w:sz w:val="24"/>
          <w:szCs w:val="24"/>
        </w:rPr>
        <w:t>00</w:t>
      </w:r>
      <w:r w:rsidR="00B450BE" w:rsidRPr="00DF2753">
        <w:rPr>
          <w:rFonts w:ascii="Times New Roman" w:hAnsi="Times New Roman" w:cs="Times New Roman"/>
          <w:sz w:val="24"/>
          <w:szCs w:val="24"/>
        </w:rPr>
        <w:t xml:space="preserve"> EUR  </w:t>
      </w:r>
    </w:p>
    <w:p w:rsidR="00F27452" w:rsidRPr="00DF2753" w:rsidRDefault="00C058F7" w:rsidP="00DF27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ročník: 660</w:t>
      </w:r>
      <w:r w:rsidR="00B450BE" w:rsidRPr="00DF2753">
        <w:rPr>
          <w:rFonts w:ascii="Times New Roman" w:hAnsi="Times New Roman" w:cs="Times New Roman"/>
          <w:sz w:val="24"/>
          <w:szCs w:val="24"/>
        </w:rPr>
        <w:t>,</w:t>
      </w:r>
      <w:r w:rsidR="00F27452" w:rsidRPr="00DF2753">
        <w:rPr>
          <w:rFonts w:ascii="Times New Roman" w:hAnsi="Times New Roman" w:cs="Times New Roman"/>
          <w:sz w:val="24"/>
          <w:szCs w:val="24"/>
        </w:rPr>
        <w:t>00</w:t>
      </w:r>
      <w:r w:rsidR="00B450BE" w:rsidRPr="00DF2753">
        <w:rPr>
          <w:rFonts w:ascii="Times New Roman" w:hAnsi="Times New Roman" w:cs="Times New Roman"/>
          <w:sz w:val="24"/>
          <w:szCs w:val="24"/>
        </w:rPr>
        <w:t xml:space="preserve"> EUR  </w:t>
      </w:r>
    </w:p>
    <w:p w:rsidR="00B450BE" w:rsidRPr="00DF2753" w:rsidRDefault="00C058F7" w:rsidP="00DF275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ročník: 660</w:t>
      </w:r>
      <w:r w:rsidR="00B450BE" w:rsidRPr="00DF2753">
        <w:rPr>
          <w:rFonts w:ascii="Times New Roman" w:hAnsi="Times New Roman" w:cs="Times New Roman"/>
          <w:sz w:val="24"/>
          <w:szCs w:val="24"/>
        </w:rPr>
        <w:t>,</w:t>
      </w:r>
      <w:r w:rsidR="00F27452" w:rsidRPr="00DF2753">
        <w:rPr>
          <w:rFonts w:ascii="Times New Roman" w:hAnsi="Times New Roman" w:cs="Times New Roman"/>
          <w:sz w:val="24"/>
          <w:szCs w:val="24"/>
        </w:rPr>
        <w:t>00</w:t>
      </w:r>
      <w:r w:rsidR="00B450BE" w:rsidRPr="00DF2753">
        <w:rPr>
          <w:rFonts w:ascii="Times New Roman" w:hAnsi="Times New Roman" w:cs="Times New Roman"/>
          <w:sz w:val="24"/>
          <w:szCs w:val="24"/>
        </w:rPr>
        <w:t xml:space="preserve"> EUR  </w:t>
      </w:r>
    </w:p>
    <w:p w:rsidR="006D6CAC" w:rsidRPr="006D6CAC" w:rsidRDefault="006D6CAC" w:rsidP="006D6CAC">
      <w:pPr>
        <w:shd w:val="clear" w:color="auto" w:fill="FFFFFF"/>
        <w:spacing w:after="0" w:line="276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 w:bidi="lo-LA"/>
        </w:rPr>
      </w:pPr>
      <w:r w:rsidRPr="006D6CAC">
        <w:rPr>
          <w:rFonts w:ascii="Times New Roman" w:eastAsia="Times New Roman" w:hAnsi="Times New Roman" w:cs="Times New Roman"/>
          <w:sz w:val="24"/>
          <w:szCs w:val="24"/>
          <w:lang w:eastAsia="sk-SK" w:bidi="lo-LA"/>
        </w:rPr>
        <w:t>Platba sa realizuje jednorazovo, resp. v 2, 4 alebo 12 mesačných splátkach podľa voľby žiaka v Dohode o finančných podmienkach štúdia. Inú formu splácania školského poplatku môže vo výnimočných prípadoch na žiadosť žiaka povoliť riaditeľ školy.</w:t>
      </w:r>
    </w:p>
    <w:p w:rsidR="00B450BE" w:rsidRPr="00DF2753" w:rsidRDefault="00B450BE" w:rsidP="006D6C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07A3B" w:rsidRDefault="00C058F7" w:rsidP="00C971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Zápisné na celé štúdium je 5</w:t>
      </w:r>
      <w:r w:rsidR="00B450BE" w:rsidRPr="00DF2753">
        <w:rPr>
          <w:rFonts w:ascii="Times New Roman" w:hAnsi="Times New Roman" w:cs="Times New Roman"/>
          <w:sz w:val="24"/>
          <w:szCs w:val="24"/>
        </w:rPr>
        <w:t>0,</w:t>
      </w:r>
      <w:r w:rsidR="007C7AD9" w:rsidRPr="00DF2753">
        <w:rPr>
          <w:rFonts w:ascii="Times New Roman" w:hAnsi="Times New Roman" w:cs="Times New Roman"/>
          <w:sz w:val="24"/>
          <w:szCs w:val="24"/>
        </w:rPr>
        <w:t>00</w:t>
      </w:r>
      <w:r w:rsidR="00B450BE" w:rsidRPr="00DF2753">
        <w:rPr>
          <w:rFonts w:ascii="Times New Roman" w:hAnsi="Times New Roman" w:cs="Times New Roman"/>
          <w:sz w:val="24"/>
          <w:szCs w:val="24"/>
        </w:rPr>
        <w:t xml:space="preserve"> EUR. Ide o manipulačný poplatok súvisiaci s prijímacím konaním, preto uchádzač nemá nárok na jeho vrátenie ani v prípade neprijatia resp. nenastúpenia na štúdium.  </w:t>
      </w:r>
    </w:p>
    <w:p w:rsidR="006D6CAC" w:rsidRDefault="006D6CAC" w:rsidP="006D6CAC">
      <w:pPr>
        <w:shd w:val="clear" w:color="auto" w:fill="FFFFFF"/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 w:bidi="lo-LA"/>
        </w:rPr>
      </w:pPr>
      <w:r w:rsidRPr="006D6CAC">
        <w:rPr>
          <w:rFonts w:ascii="Times New Roman" w:eastAsia="Times New Roman" w:hAnsi="Times New Roman" w:cs="Times New Roman"/>
          <w:sz w:val="24"/>
          <w:szCs w:val="24"/>
          <w:lang w:eastAsia="sk-SK" w:bidi="lo-LA"/>
        </w:rPr>
        <w:t xml:space="preserve">Zápisné sa platí pri podaní prihlášky na číslo účtu: SK47 0200 0000 0026 3079 9151 </w:t>
      </w:r>
    </w:p>
    <w:p w:rsidR="006D6CAC" w:rsidRDefault="006D6CAC" w:rsidP="006D6CAC">
      <w:pPr>
        <w:shd w:val="clear" w:color="auto" w:fill="FFFFFF"/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 w:bidi="lo-LA"/>
        </w:rPr>
      </w:pPr>
      <w:r w:rsidRPr="006D6CAC">
        <w:rPr>
          <w:rFonts w:ascii="Times New Roman" w:eastAsia="Times New Roman" w:hAnsi="Times New Roman" w:cs="Times New Roman"/>
          <w:sz w:val="24"/>
          <w:szCs w:val="24"/>
          <w:lang w:eastAsia="sk-SK" w:bidi="lo-LA"/>
        </w:rPr>
        <w:t>BIC: SUBASKBX. Variabilný symbol pre platbu zápisného poplatku je 20212022.</w:t>
      </w:r>
    </w:p>
    <w:p w:rsidR="006D6CAC" w:rsidRPr="006D6CAC" w:rsidRDefault="006D6CAC" w:rsidP="006D6CAC">
      <w:pPr>
        <w:shd w:val="clear" w:color="auto" w:fill="FFFFFF"/>
        <w:spacing w:after="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k-SK" w:bidi="lo-LA"/>
        </w:rPr>
      </w:pPr>
    </w:p>
    <w:p w:rsidR="006D6CAC" w:rsidRPr="006D6CAC" w:rsidRDefault="006D6CAC" w:rsidP="006D6CAC">
      <w:pPr>
        <w:shd w:val="clear" w:color="auto" w:fill="FFFFFF"/>
        <w:spacing w:after="0"/>
        <w:jc w:val="left"/>
        <w:textAlignment w:val="baseline"/>
        <w:rPr>
          <w:rFonts w:ascii="Arial" w:eastAsia="Times New Roman" w:hAnsi="Arial" w:cs="Arial"/>
          <w:color w:val="6F787F"/>
          <w:sz w:val="21"/>
          <w:szCs w:val="21"/>
          <w:lang w:eastAsia="sk-SK" w:bidi="lo-LA"/>
        </w:rPr>
      </w:pPr>
    </w:p>
    <w:p w:rsidR="00C9716F" w:rsidRPr="00DF2753" w:rsidRDefault="00B450BE" w:rsidP="00931C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lastRenderedPageBreak/>
        <w:t>V školskom poplatku nie sú zahrnuté služby ako ubytovanie, stravovanie, písacie potreby a podobne.  Študijná literatúra je zabezpečená v primeranom rozsahu, študent získa prístup k elektronickým študi</w:t>
      </w:r>
      <w:r w:rsidR="006D6CAC">
        <w:rPr>
          <w:rFonts w:ascii="Times New Roman" w:hAnsi="Times New Roman" w:cs="Times New Roman"/>
          <w:sz w:val="24"/>
          <w:szCs w:val="24"/>
        </w:rPr>
        <w:t>jným materiálom na intranete školy</w:t>
      </w:r>
      <w:r w:rsidRPr="00DF27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0BE" w:rsidRPr="00931C4A" w:rsidRDefault="00B450BE" w:rsidP="00931C4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t>TERMÍN PRE PRIJATIE PRIHLÁŠKY V 1. KOLE</w:t>
      </w:r>
    </w:p>
    <w:p w:rsidR="00B450BE" w:rsidRPr="00DF2753" w:rsidRDefault="00C058F7" w:rsidP="00C971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31. mája  2021</w:t>
      </w:r>
    </w:p>
    <w:p w:rsidR="00B450BE" w:rsidRPr="00DF2753" w:rsidRDefault="00B450BE" w:rsidP="00B17E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50BE" w:rsidRPr="00DF2753" w:rsidRDefault="00B450BE" w:rsidP="00B17E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>V prípade nenaplnenia plánovaného počtu prijatých žiakov v 1. kole prijímacieho konania riaditeľ školy dodatočne vyhlási 2. kolo s prijímaním prihláš</w:t>
      </w:r>
      <w:r w:rsidR="00C058F7">
        <w:rPr>
          <w:rFonts w:ascii="Times New Roman" w:hAnsi="Times New Roman" w:cs="Times New Roman"/>
          <w:sz w:val="24"/>
          <w:szCs w:val="24"/>
        </w:rPr>
        <w:t>ok na štúdium do 25. augusta 2021</w:t>
      </w:r>
      <w:r w:rsidRPr="00DF27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16F" w:rsidRDefault="00C9716F" w:rsidP="00B17E8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50BE" w:rsidRPr="006D6CAC" w:rsidRDefault="00B450BE" w:rsidP="00B17E8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b/>
          <w:sz w:val="24"/>
          <w:szCs w:val="24"/>
        </w:rPr>
        <w:t xml:space="preserve">ZÁPIS NA ŠTÚDIUM A PRIEBEH PRIJÍMACIEHO KONANIA </w:t>
      </w:r>
    </w:p>
    <w:p w:rsidR="006D6CAC" w:rsidRPr="006D6CAC" w:rsidRDefault="006D6CAC" w:rsidP="006D6CAC">
      <w:pPr>
        <w:numPr>
          <w:ilvl w:val="0"/>
          <w:numId w:val="8"/>
        </w:numPr>
        <w:spacing w:after="0" w:line="360" w:lineRule="auto"/>
        <w:ind w:left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CAC">
        <w:rPr>
          <w:rFonts w:ascii="Times New Roman" w:hAnsi="Times New Roman" w:cs="Times New Roman"/>
          <w:sz w:val="24"/>
          <w:szCs w:val="24"/>
        </w:rPr>
        <w:t>Prijímacia komisia spracuje prihlášky do 31. 5. resp. do 25. 8., odkontroluje úhradu zápisného a predloží výsledky prijímacieho konania riaditeľovi školy na schválenie.</w:t>
      </w:r>
    </w:p>
    <w:p w:rsidR="006D6CAC" w:rsidRPr="006D6CAC" w:rsidRDefault="006D6CAC" w:rsidP="006D6CAC">
      <w:pPr>
        <w:numPr>
          <w:ilvl w:val="0"/>
          <w:numId w:val="8"/>
        </w:numPr>
        <w:spacing w:after="0" w:line="360" w:lineRule="auto"/>
        <w:ind w:left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CAC">
        <w:rPr>
          <w:rFonts w:ascii="Times New Roman" w:hAnsi="Times New Roman" w:cs="Times New Roman"/>
          <w:sz w:val="24"/>
          <w:szCs w:val="24"/>
        </w:rPr>
        <w:t>Riaditeľ školy do troch dní od ukončenia prijímacieho konania v 1. resp. 2. kole vydá rozhodnutie o prijatí resp. neprijatí uchádzača na štúdium a v rozhodnutí stanoví termín a miesto zápisu na štúdium. Rozhodnutie odošle na adresu uchádzača. Zároveň zverejní na vývesnej tabuli v sídle školy a na web stránke školy </w:t>
      </w:r>
      <w:hyperlink r:id="rId10" w:history="1">
        <w:r w:rsidRPr="006D6CAC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proscholaris.sk</w:t>
        </w:r>
      </w:hyperlink>
      <w:r w:rsidRPr="006D6CAC">
        <w:rPr>
          <w:rFonts w:ascii="Times New Roman" w:hAnsi="Times New Roman" w:cs="Times New Roman"/>
          <w:sz w:val="24"/>
          <w:szCs w:val="24"/>
        </w:rPr>
        <w:t> zoznam s poradím úspešných a neúspešných uchádzačov.</w:t>
      </w:r>
    </w:p>
    <w:p w:rsidR="006D6CAC" w:rsidRPr="006D6CAC" w:rsidRDefault="006D6CAC" w:rsidP="006D6CAC">
      <w:pPr>
        <w:numPr>
          <w:ilvl w:val="0"/>
          <w:numId w:val="8"/>
        </w:numPr>
        <w:spacing w:after="0" w:line="360" w:lineRule="auto"/>
        <w:ind w:left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CAC">
        <w:rPr>
          <w:rFonts w:ascii="Times New Roman" w:hAnsi="Times New Roman" w:cs="Times New Roman"/>
          <w:sz w:val="24"/>
          <w:szCs w:val="24"/>
        </w:rPr>
        <w:t>Prijatý uchádzač sa v stanovený deň zápisu dostaví na miesto určené v rozhodnutí o prijatí a predloží podpísanú dohodu o finančných podmienkach štúdia. Odovzdanie podpísanej dohody je považované za zápis študenta na štúdium.</w:t>
      </w:r>
    </w:p>
    <w:p w:rsidR="006D6CAC" w:rsidRPr="006D6CAC" w:rsidRDefault="006D6CAC" w:rsidP="006D6CAC">
      <w:pPr>
        <w:numPr>
          <w:ilvl w:val="0"/>
          <w:numId w:val="8"/>
        </w:numPr>
        <w:spacing w:after="0" w:line="360" w:lineRule="auto"/>
        <w:ind w:left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CAC">
        <w:rPr>
          <w:rFonts w:ascii="Times New Roman" w:hAnsi="Times New Roman" w:cs="Times New Roman"/>
          <w:sz w:val="24"/>
          <w:szCs w:val="24"/>
        </w:rPr>
        <w:t>Na zápise zodpovedný pracovník oboznámi študenta s miestom a časom 1. vyučovacieho dňa (spravidla 1. sobota v septembri).</w:t>
      </w:r>
    </w:p>
    <w:p w:rsidR="006D6CAC" w:rsidRPr="006D6CAC" w:rsidRDefault="006D6CAC" w:rsidP="006D6CAC">
      <w:pPr>
        <w:numPr>
          <w:ilvl w:val="0"/>
          <w:numId w:val="8"/>
        </w:numPr>
        <w:spacing w:after="0" w:line="360" w:lineRule="auto"/>
        <w:ind w:left="0"/>
        <w:jc w:val="left"/>
        <w:textAlignment w:val="baseline"/>
        <w:rPr>
          <w:rFonts w:ascii="Times New Roman" w:hAnsi="Times New Roman" w:cs="Times New Roman"/>
          <w:sz w:val="24"/>
          <w:szCs w:val="24"/>
        </w:rPr>
      </w:pPr>
      <w:r w:rsidRPr="006D6CAC">
        <w:rPr>
          <w:rFonts w:ascii="Times New Roman" w:hAnsi="Times New Roman" w:cs="Times New Roman"/>
          <w:sz w:val="24"/>
          <w:szCs w:val="24"/>
        </w:rPr>
        <w:t>Ak sa prijatý uchádzač na zápise nezúčastní, rozhodnutie o prijatí stráca účinnosť.</w:t>
      </w:r>
    </w:p>
    <w:p w:rsidR="00B450BE" w:rsidRPr="00DF2753" w:rsidRDefault="00B450BE" w:rsidP="00C9716F">
      <w:pPr>
        <w:spacing w:line="36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931C4A" w:rsidRDefault="00C058F7" w:rsidP="00C058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 </w:t>
      </w:r>
    </w:p>
    <w:p w:rsidR="00DC1935" w:rsidRPr="00C058F7" w:rsidRDefault="00B450BE" w:rsidP="00C058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2753">
        <w:rPr>
          <w:rFonts w:ascii="Times New Roman" w:hAnsi="Times New Roman" w:cs="Times New Roman"/>
          <w:sz w:val="24"/>
          <w:szCs w:val="24"/>
        </w:rPr>
        <w:t xml:space="preserve">Názov a adresa školy: </w:t>
      </w:r>
    </w:p>
    <w:p w:rsidR="006D6CAC" w:rsidRDefault="006D6CAC" w:rsidP="006D6CAC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</w:pPr>
      <w:r w:rsidRPr="006D6CAC">
        <w:t xml:space="preserve">Súkromná SOŠ Pro </w:t>
      </w:r>
      <w:proofErr w:type="spellStart"/>
      <w:r w:rsidRPr="006D6CAC">
        <w:t>scholaris</w:t>
      </w:r>
      <w:proofErr w:type="spellEnd"/>
      <w:r w:rsidRPr="006D6CAC">
        <w:t xml:space="preserve">, 010 09 Žilina-Bytčica, </w:t>
      </w:r>
    </w:p>
    <w:p w:rsidR="006D6CAC" w:rsidRPr="006D6CAC" w:rsidRDefault="006D6CAC" w:rsidP="006D6CAC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</w:pPr>
      <w:proofErr w:type="spellStart"/>
      <w:r>
        <w:t>E</w:t>
      </w:r>
      <w:r w:rsidRPr="006D6CAC">
        <w:t>lokované</w:t>
      </w:r>
      <w:proofErr w:type="spellEnd"/>
      <w:r w:rsidRPr="006D6CAC">
        <w:t xml:space="preserve"> pracovisko Námestie slobody 59, Čadca</w:t>
      </w:r>
    </w:p>
    <w:p w:rsidR="006D6CAC" w:rsidRPr="006D6CAC" w:rsidRDefault="006D6CAC" w:rsidP="006D6CAC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</w:pPr>
      <w:r w:rsidRPr="006D6CAC">
        <w:rPr>
          <w:rStyle w:val="Siln"/>
          <w:bdr w:val="none" w:sz="0" w:space="0" w:color="auto" w:frame="1"/>
        </w:rPr>
        <w:t xml:space="preserve">Vedúca </w:t>
      </w:r>
      <w:proofErr w:type="spellStart"/>
      <w:r w:rsidRPr="006D6CAC">
        <w:rPr>
          <w:rStyle w:val="Siln"/>
          <w:bdr w:val="none" w:sz="0" w:space="0" w:color="auto" w:frame="1"/>
        </w:rPr>
        <w:t>elokovaného</w:t>
      </w:r>
      <w:proofErr w:type="spellEnd"/>
      <w:r w:rsidRPr="006D6CAC">
        <w:rPr>
          <w:rStyle w:val="Siln"/>
          <w:bdr w:val="none" w:sz="0" w:space="0" w:color="auto" w:frame="1"/>
        </w:rPr>
        <w:t xml:space="preserve"> pracoviska Čadca:</w:t>
      </w:r>
    </w:p>
    <w:p w:rsidR="006D6CAC" w:rsidRPr="006D6CAC" w:rsidRDefault="006D6CAC" w:rsidP="006D6CAC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</w:pPr>
      <w:r w:rsidRPr="006D6CAC">
        <w:t xml:space="preserve">Mgr. Jana </w:t>
      </w:r>
      <w:proofErr w:type="spellStart"/>
      <w:r w:rsidRPr="006D6CAC">
        <w:t>Krkošková</w:t>
      </w:r>
      <w:proofErr w:type="spellEnd"/>
      <w:r w:rsidRPr="006D6CAC">
        <w:t>,</w:t>
      </w:r>
    </w:p>
    <w:p w:rsidR="006D6CAC" w:rsidRPr="006D6CAC" w:rsidRDefault="006D6CAC" w:rsidP="006D6CAC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</w:pPr>
      <w:r w:rsidRPr="006D6CAC">
        <w:t>tel.: 0902 930 228</w:t>
      </w:r>
    </w:p>
    <w:p w:rsidR="006D6CAC" w:rsidRPr="006D6CAC" w:rsidRDefault="006D6CAC" w:rsidP="006D6CAC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</w:pPr>
      <w:r w:rsidRPr="006D6CAC">
        <w:t>e-mail: </w:t>
      </w:r>
      <w:hyperlink r:id="rId11" w:history="1">
        <w:r w:rsidRPr="006D6CAC">
          <w:rPr>
            <w:rStyle w:val="Hypertextovprepojenie"/>
            <w:color w:val="auto"/>
            <w:bdr w:val="none" w:sz="0" w:space="0" w:color="auto" w:frame="1"/>
          </w:rPr>
          <w:t>akademiacadca@gmail.com</w:t>
        </w:r>
      </w:hyperlink>
    </w:p>
    <w:p w:rsidR="00C058F7" w:rsidRPr="00931C4A" w:rsidRDefault="006D6CAC" w:rsidP="00931C4A">
      <w:pPr>
        <w:pStyle w:val="Normlnywebov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6F787F"/>
          <w:sz w:val="21"/>
          <w:szCs w:val="21"/>
        </w:rPr>
      </w:pPr>
      <w:r w:rsidRPr="006D6CAC">
        <w:t>Web stránka: </w:t>
      </w:r>
      <w:hyperlink r:id="rId12" w:history="1">
        <w:r w:rsidRPr="006D6CAC">
          <w:rPr>
            <w:rStyle w:val="Hypertextovprepojenie"/>
            <w:color w:val="auto"/>
            <w:bdr w:val="none" w:sz="0" w:space="0" w:color="auto" w:frame="1"/>
          </w:rPr>
          <w:t>www.proscholaris.sk</w:t>
        </w:r>
      </w:hyperlink>
      <w:r w:rsidRPr="006D6CAC">
        <w:t>; </w:t>
      </w:r>
      <w:hyperlink r:id="rId13" w:history="1">
        <w:r w:rsidRPr="006D6CAC">
          <w:rPr>
            <w:rStyle w:val="Hypertextovprepojenie"/>
            <w:color w:val="auto"/>
            <w:bdr w:val="none" w:sz="0" w:space="0" w:color="auto" w:frame="1"/>
          </w:rPr>
          <w:t>www.akademiacadca.sk</w:t>
        </w:r>
      </w:hyperlink>
    </w:p>
    <w:sectPr w:rsidR="00C058F7" w:rsidRPr="00931C4A" w:rsidSect="00585F37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347" w:rsidRDefault="00980347" w:rsidP="009B0A0B">
      <w:pPr>
        <w:spacing w:after="0"/>
      </w:pPr>
      <w:r>
        <w:separator/>
      </w:r>
    </w:p>
  </w:endnote>
  <w:endnote w:type="continuationSeparator" w:id="0">
    <w:p w:rsidR="00980347" w:rsidRDefault="00980347" w:rsidP="009B0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347" w:rsidRDefault="00980347" w:rsidP="009B0A0B">
      <w:pPr>
        <w:spacing w:after="0"/>
      </w:pPr>
      <w:r>
        <w:separator/>
      </w:r>
    </w:p>
  </w:footnote>
  <w:footnote w:type="continuationSeparator" w:id="0">
    <w:p w:rsidR="00980347" w:rsidRDefault="00980347" w:rsidP="009B0A0B">
      <w:pPr>
        <w:spacing w:after="0"/>
      </w:pPr>
      <w:r>
        <w:continuationSeparator/>
      </w:r>
    </w:p>
  </w:footnote>
  <w:footnote w:id="1">
    <w:p w:rsidR="00B369B3" w:rsidRPr="00AA5E88" w:rsidRDefault="00B369B3" w:rsidP="00AA5E88">
      <w:pPr>
        <w:rPr>
          <w:rFonts w:ascii="Times New Roman" w:hAnsi="Times New Roman" w:cs="Times New Roman"/>
          <w:sz w:val="16"/>
          <w:szCs w:val="16"/>
        </w:rPr>
      </w:pPr>
      <w:r w:rsidRPr="00AA5E88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A5E88">
        <w:rPr>
          <w:rFonts w:ascii="Times New Roman" w:hAnsi="Times New Roman" w:cs="Times New Roman"/>
          <w:sz w:val="16"/>
          <w:szCs w:val="16"/>
        </w:rPr>
        <w:t xml:space="preserve"> </w:t>
      </w:r>
      <w:r w:rsidRPr="00AA5E88">
        <w:rPr>
          <w:rFonts w:ascii="Times New Roman" w:hAnsi="Times New Roman" w:cs="Times New Roman"/>
          <w:i/>
          <w:sz w:val="16"/>
          <w:szCs w:val="16"/>
        </w:rPr>
        <w:t>§ 11 ods. 1 písm. b) vyhlášky MŠ SR č. 314/2008 Z. z. o stredných školách</w:t>
      </w:r>
    </w:p>
  </w:footnote>
  <w:footnote w:id="2">
    <w:p w:rsidR="00B369B3" w:rsidRPr="00AA5E88" w:rsidRDefault="00B369B3" w:rsidP="00AA5E88">
      <w:pPr>
        <w:rPr>
          <w:rFonts w:ascii="Times New Roman" w:hAnsi="Times New Roman" w:cs="Times New Roman"/>
          <w:sz w:val="16"/>
          <w:szCs w:val="16"/>
        </w:rPr>
      </w:pPr>
      <w:r w:rsidRPr="00AA5E88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A5E88">
        <w:rPr>
          <w:rFonts w:ascii="Times New Roman" w:hAnsi="Times New Roman" w:cs="Times New Roman"/>
          <w:sz w:val="16"/>
          <w:szCs w:val="16"/>
        </w:rPr>
        <w:t xml:space="preserve"> </w:t>
      </w:r>
      <w:r w:rsidRPr="00AA5E88">
        <w:rPr>
          <w:rFonts w:ascii="Times New Roman" w:hAnsi="Times New Roman" w:cs="Times New Roman"/>
          <w:i/>
          <w:sz w:val="16"/>
          <w:szCs w:val="16"/>
        </w:rPr>
        <w:t xml:space="preserve"> Absolventi maturitného štúdia študujú len odborné predmety - § 11 ods. 2 citovanej vyhlášky</w:t>
      </w:r>
    </w:p>
  </w:footnote>
  <w:footnote w:id="3">
    <w:p w:rsidR="00B369B3" w:rsidRPr="00AA5E88" w:rsidRDefault="00B369B3" w:rsidP="00AA5E88">
      <w:pPr>
        <w:rPr>
          <w:rFonts w:ascii="Times New Roman" w:hAnsi="Times New Roman" w:cs="Times New Roman"/>
          <w:i/>
          <w:sz w:val="16"/>
          <w:szCs w:val="16"/>
        </w:rPr>
      </w:pPr>
      <w:r w:rsidRPr="00AA5E88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AA5E88">
        <w:rPr>
          <w:rFonts w:ascii="Times New Roman" w:hAnsi="Times New Roman" w:cs="Times New Roman"/>
          <w:sz w:val="16"/>
          <w:szCs w:val="16"/>
        </w:rPr>
        <w:t xml:space="preserve"> </w:t>
      </w:r>
      <w:r w:rsidRPr="00AA5E88">
        <w:rPr>
          <w:rFonts w:ascii="Times New Roman" w:hAnsi="Times New Roman" w:cs="Times New Roman"/>
          <w:i/>
          <w:sz w:val="16"/>
          <w:szCs w:val="16"/>
        </w:rPr>
        <w:t xml:space="preserve">3 § 11 ods. 1 písm. a) vyhlášky MŠ SR č. 314/2008 Z. z. o stredných školách </w:t>
      </w:r>
    </w:p>
    <w:p w:rsidR="00B369B3" w:rsidRPr="004B3EA8" w:rsidRDefault="00B369B3" w:rsidP="009B0A0B">
      <w:pPr>
        <w:rPr>
          <w:rFonts w:ascii="Times New Roman" w:hAnsi="Times New Roman" w:cs="Times New Roman"/>
          <w:i/>
          <w:sz w:val="18"/>
          <w:szCs w:val="18"/>
        </w:rPr>
      </w:pPr>
    </w:p>
    <w:p w:rsidR="00B369B3" w:rsidRDefault="00B369B3" w:rsidP="009B0A0B">
      <w:pPr>
        <w:pStyle w:val="Textpoznmkypodiarou"/>
      </w:pPr>
    </w:p>
  </w:footnote>
  <w:footnote w:id="4">
    <w:p w:rsidR="00B369B3" w:rsidRPr="00585F37" w:rsidRDefault="00B369B3" w:rsidP="00E25A4E">
      <w:pPr>
        <w:rPr>
          <w:rFonts w:ascii="Times New Roman" w:hAnsi="Times New Roman" w:cs="Times New Roman"/>
          <w:sz w:val="16"/>
          <w:szCs w:val="16"/>
        </w:rPr>
      </w:pPr>
      <w:r w:rsidRPr="00585F37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585F37">
        <w:rPr>
          <w:rFonts w:ascii="Times New Roman" w:hAnsi="Times New Roman" w:cs="Times New Roman"/>
          <w:sz w:val="16"/>
          <w:szCs w:val="16"/>
        </w:rPr>
        <w:t xml:space="preserve"> </w:t>
      </w:r>
      <w:r w:rsidRPr="00585F37">
        <w:rPr>
          <w:rFonts w:ascii="Times New Roman" w:hAnsi="Times New Roman" w:cs="Times New Roman"/>
          <w:i/>
          <w:sz w:val="16"/>
          <w:szCs w:val="16"/>
        </w:rPr>
        <w:t>Učebný plán je zostavený tak, aby obsah učiva za 1. ročník zodpovedal kompetenciám nadobudnutým štúdiom všeobecne vzdelávacích predmetov v 3-ročných učebných odboroch, odborné predmety sú zaradené do 2.-4.ročníka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0A0"/>
    <w:multiLevelType w:val="multilevel"/>
    <w:tmpl w:val="DEA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94657"/>
    <w:multiLevelType w:val="hybridMultilevel"/>
    <w:tmpl w:val="7456A79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1926"/>
    <w:multiLevelType w:val="hybridMultilevel"/>
    <w:tmpl w:val="FA94A2EC"/>
    <w:lvl w:ilvl="0" w:tplc="DC786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795"/>
    <w:multiLevelType w:val="hybridMultilevel"/>
    <w:tmpl w:val="52C4B78E"/>
    <w:lvl w:ilvl="0" w:tplc="DC786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6541"/>
    <w:multiLevelType w:val="hybridMultilevel"/>
    <w:tmpl w:val="5F56E282"/>
    <w:lvl w:ilvl="0" w:tplc="DC786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86D99"/>
    <w:multiLevelType w:val="hybridMultilevel"/>
    <w:tmpl w:val="8F623CB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C253D"/>
    <w:multiLevelType w:val="multilevel"/>
    <w:tmpl w:val="C342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04155"/>
    <w:multiLevelType w:val="hybridMultilevel"/>
    <w:tmpl w:val="3EE419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BE"/>
    <w:rsid w:val="000048DB"/>
    <w:rsid w:val="000177E1"/>
    <w:rsid w:val="000306E3"/>
    <w:rsid w:val="00035A40"/>
    <w:rsid w:val="000568A9"/>
    <w:rsid w:val="0006277C"/>
    <w:rsid w:val="00090642"/>
    <w:rsid w:val="00097B77"/>
    <w:rsid w:val="000B465C"/>
    <w:rsid w:val="000B5870"/>
    <w:rsid w:val="000C08EB"/>
    <w:rsid w:val="000C4B59"/>
    <w:rsid w:val="000D2F41"/>
    <w:rsid w:val="000E2A4C"/>
    <w:rsid w:val="000F0F08"/>
    <w:rsid w:val="001062A0"/>
    <w:rsid w:val="001138A2"/>
    <w:rsid w:val="00132A6D"/>
    <w:rsid w:val="00146CCA"/>
    <w:rsid w:val="00147B8D"/>
    <w:rsid w:val="001675B4"/>
    <w:rsid w:val="00190C29"/>
    <w:rsid w:val="0019238F"/>
    <w:rsid w:val="00192D7E"/>
    <w:rsid w:val="00197C63"/>
    <w:rsid w:val="00197E44"/>
    <w:rsid w:val="001A578C"/>
    <w:rsid w:val="001C4E3F"/>
    <w:rsid w:val="001E0DD7"/>
    <w:rsid w:val="001E31AF"/>
    <w:rsid w:val="001F49CC"/>
    <w:rsid w:val="00201AA2"/>
    <w:rsid w:val="00240B9B"/>
    <w:rsid w:val="00261616"/>
    <w:rsid w:val="002626FE"/>
    <w:rsid w:val="0027524D"/>
    <w:rsid w:val="00281451"/>
    <w:rsid w:val="002816C1"/>
    <w:rsid w:val="00285EDE"/>
    <w:rsid w:val="00296E14"/>
    <w:rsid w:val="0029789E"/>
    <w:rsid w:val="002A623C"/>
    <w:rsid w:val="002D4333"/>
    <w:rsid w:val="002D576E"/>
    <w:rsid w:val="002D631A"/>
    <w:rsid w:val="002E1449"/>
    <w:rsid w:val="002F34C1"/>
    <w:rsid w:val="002F5673"/>
    <w:rsid w:val="002F6596"/>
    <w:rsid w:val="0030058F"/>
    <w:rsid w:val="003036B4"/>
    <w:rsid w:val="00304FED"/>
    <w:rsid w:val="00307A3B"/>
    <w:rsid w:val="00320D37"/>
    <w:rsid w:val="003218BC"/>
    <w:rsid w:val="00325329"/>
    <w:rsid w:val="003436BE"/>
    <w:rsid w:val="00343C58"/>
    <w:rsid w:val="00364F27"/>
    <w:rsid w:val="003749AB"/>
    <w:rsid w:val="00384C83"/>
    <w:rsid w:val="00387247"/>
    <w:rsid w:val="003B7307"/>
    <w:rsid w:val="003E6543"/>
    <w:rsid w:val="003F448C"/>
    <w:rsid w:val="00406252"/>
    <w:rsid w:val="00423359"/>
    <w:rsid w:val="00430275"/>
    <w:rsid w:val="004348C9"/>
    <w:rsid w:val="00437F91"/>
    <w:rsid w:val="00443C14"/>
    <w:rsid w:val="00474754"/>
    <w:rsid w:val="004807B9"/>
    <w:rsid w:val="004823D1"/>
    <w:rsid w:val="00482C64"/>
    <w:rsid w:val="00484EDE"/>
    <w:rsid w:val="004A0782"/>
    <w:rsid w:val="004B3EA8"/>
    <w:rsid w:val="004B64CE"/>
    <w:rsid w:val="004C29FA"/>
    <w:rsid w:val="004D1AC1"/>
    <w:rsid w:val="004E6AEE"/>
    <w:rsid w:val="00504B98"/>
    <w:rsid w:val="00514DE5"/>
    <w:rsid w:val="005264A7"/>
    <w:rsid w:val="00530824"/>
    <w:rsid w:val="00547EAC"/>
    <w:rsid w:val="0055065C"/>
    <w:rsid w:val="00554C7E"/>
    <w:rsid w:val="00560FE2"/>
    <w:rsid w:val="005612F3"/>
    <w:rsid w:val="00565102"/>
    <w:rsid w:val="00585F37"/>
    <w:rsid w:val="00590B0A"/>
    <w:rsid w:val="005A352E"/>
    <w:rsid w:val="005B0DB9"/>
    <w:rsid w:val="005B549E"/>
    <w:rsid w:val="005C18D6"/>
    <w:rsid w:val="005C4EB6"/>
    <w:rsid w:val="005D1BD7"/>
    <w:rsid w:val="005F16C3"/>
    <w:rsid w:val="005F417B"/>
    <w:rsid w:val="005F6B55"/>
    <w:rsid w:val="00613EFC"/>
    <w:rsid w:val="00624B5F"/>
    <w:rsid w:val="00631474"/>
    <w:rsid w:val="00636144"/>
    <w:rsid w:val="006442F7"/>
    <w:rsid w:val="00664927"/>
    <w:rsid w:val="00664ED7"/>
    <w:rsid w:val="006777A5"/>
    <w:rsid w:val="006D6CAC"/>
    <w:rsid w:val="006E6133"/>
    <w:rsid w:val="006F5743"/>
    <w:rsid w:val="00702347"/>
    <w:rsid w:val="0070372F"/>
    <w:rsid w:val="00716674"/>
    <w:rsid w:val="007321EE"/>
    <w:rsid w:val="00746394"/>
    <w:rsid w:val="007548B3"/>
    <w:rsid w:val="00756293"/>
    <w:rsid w:val="00756D48"/>
    <w:rsid w:val="00766383"/>
    <w:rsid w:val="0077167B"/>
    <w:rsid w:val="0077548E"/>
    <w:rsid w:val="00795816"/>
    <w:rsid w:val="007978F7"/>
    <w:rsid w:val="007B2CF9"/>
    <w:rsid w:val="007C420F"/>
    <w:rsid w:val="007C67D7"/>
    <w:rsid w:val="007C7AD9"/>
    <w:rsid w:val="007E37BD"/>
    <w:rsid w:val="007F7DDB"/>
    <w:rsid w:val="00811C62"/>
    <w:rsid w:val="00820D74"/>
    <w:rsid w:val="00822B10"/>
    <w:rsid w:val="00841636"/>
    <w:rsid w:val="0085517A"/>
    <w:rsid w:val="00860615"/>
    <w:rsid w:val="00861364"/>
    <w:rsid w:val="008629E6"/>
    <w:rsid w:val="00880368"/>
    <w:rsid w:val="008816A2"/>
    <w:rsid w:val="00894158"/>
    <w:rsid w:val="008D41AE"/>
    <w:rsid w:val="008D7DEC"/>
    <w:rsid w:val="008E3E05"/>
    <w:rsid w:val="008E72BB"/>
    <w:rsid w:val="008F4431"/>
    <w:rsid w:val="008F4C22"/>
    <w:rsid w:val="00903A16"/>
    <w:rsid w:val="00915D18"/>
    <w:rsid w:val="0092082C"/>
    <w:rsid w:val="00921F21"/>
    <w:rsid w:val="009223F3"/>
    <w:rsid w:val="0093185F"/>
    <w:rsid w:val="00931C4A"/>
    <w:rsid w:val="009324FC"/>
    <w:rsid w:val="00957CDF"/>
    <w:rsid w:val="009626D5"/>
    <w:rsid w:val="009630F1"/>
    <w:rsid w:val="00965408"/>
    <w:rsid w:val="00975BB7"/>
    <w:rsid w:val="00975ED5"/>
    <w:rsid w:val="00980347"/>
    <w:rsid w:val="009B0A0B"/>
    <w:rsid w:val="009D3C2E"/>
    <w:rsid w:val="009E247A"/>
    <w:rsid w:val="009E2727"/>
    <w:rsid w:val="009E2BEF"/>
    <w:rsid w:val="009E6247"/>
    <w:rsid w:val="00A129E8"/>
    <w:rsid w:val="00A12D8A"/>
    <w:rsid w:val="00A154E6"/>
    <w:rsid w:val="00A22850"/>
    <w:rsid w:val="00A2579F"/>
    <w:rsid w:val="00A415EB"/>
    <w:rsid w:val="00A63ADF"/>
    <w:rsid w:val="00A72987"/>
    <w:rsid w:val="00A74E21"/>
    <w:rsid w:val="00A86EAD"/>
    <w:rsid w:val="00A94568"/>
    <w:rsid w:val="00A97E97"/>
    <w:rsid w:val="00AA156F"/>
    <w:rsid w:val="00AA5E88"/>
    <w:rsid w:val="00AB30A6"/>
    <w:rsid w:val="00AC0777"/>
    <w:rsid w:val="00AC1E2B"/>
    <w:rsid w:val="00AD0A65"/>
    <w:rsid w:val="00AF2741"/>
    <w:rsid w:val="00B00DC4"/>
    <w:rsid w:val="00B0185C"/>
    <w:rsid w:val="00B05CB5"/>
    <w:rsid w:val="00B07BF5"/>
    <w:rsid w:val="00B12BB1"/>
    <w:rsid w:val="00B17E84"/>
    <w:rsid w:val="00B20923"/>
    <w:rsid w:val="00B369B3"/>
    <w:rsid w:val="00B450BE"/>
    <w:rsid w:val="00B459B5"/>
    <w:rsid w:val="00B47EB7"/>
    <w:rsid w:val="00B63235"/>
    <w:rsid w:val="00B6462A"/>
    <w:rsid w:val="00B65DBC"/>
    <w:rsid w:val="00B75DB1"/>
    <w:rsid w:val="00B80FB4"/>
    <w:rsid w:val="00B946E4"/>
    <w:rsid w:val="00BA0950"/>
    <w:rsid w:val="00BA2EB2"/>
    <w:rsid w:val="00BA35EC"/>
    <w:rsid w:val="00BA5575"/>
    <w:rsid w:val="00BB0DBE"/>
    <w:rsid w:val="00BE692D"/>
    <w:rsid w:val="00C036D7"/>
    <w:rsid w:val="00C058F7"/>
    <w:rsid w:val="00C12391"/>
    <w:rsid w:val="00C15617"/>
    <w:rsid w:val="00C1697D"/>
    <w:rsid w:val="00C276DC"/>
    <w:rsid w:val="00C513ED"/>
    <w:rsid w:val="00C52829"/>
    <w:rsid w:val="00C8275F"/>
    <w:rsid w:val="00C90294"/>
    <w:rsid w:val="00C95015"/>
    <w:rsid w:val="00C9716F"/>
    <w:rsid w:val="00CA1049"/>
    <w:rsid w:val="00CC0405"/>
    <w:rsid w:val="00CD5200"/>
    <w:rsid w:val="00CD5666"/>
    <w:rsid w:val="00CE5E85"/>
    <w:rsid w:val="00D03A48"/>
    <w:rsid w:val="00D10D12"/>
    <w:rsid w:val="00D22BD0"/>
    <w:rsid w:val="00D30E51"/>
    <w:rsid w:val="00D45203"/>
    <w:rsid w:val="00D57DE6"/>
    <w:rsid w:val="00D66014"/>
    <w:rsid w:val="00D709C3"/>
    <w:rsid w:val="00D85E59"/>
    <w:rsid w:val="00DB329C"/>
    <w:rsid w:val="00DB7153"/>
    <w:rsid w:val="00DC1935"/>
    <w:rsid w:val="00DC21DE"/>
    <w:rsid w:val="00DC7F60"/>
    <w:rsid w:val="00DD40F2"/>
    <w:rsid w:val="00DE6781"/>
    <w:rsid w:val="00DF2753"/>
    <w:rsid w:val="00E24BFC"/>
    <w:rsid w:val="00E25A4E"/>
    <w:rsid w:val="00E3392D"/>
    <w:rsid w:val="00E34B57"/>
    <w:rsid w:val="00E377FA"/>
    <w:rsid w:val="00E479D9"/>
    <w:rsid w:val="00E62CCF"/>
    <w:rsid w:val="00E86F84"/>
    <w:rsid w:val="00E93593"/>
    <w:rsid w:val="00E93FA4"/>
    <w:rsid w:val="00E97888"/>
    <w:rsid w:val="00EB5534"/>
    <w:rsid w:val="00EB7457"/>
    <w:rsid w:val="00EC2E2B"/>
    <w:rsid w:val="00EC5AC4"/>
    <w:rsid w:val="00ED44EE"/>
    <w:rsid w:val="00ED79E0"/>
    <w:rsid w:val="00F04F51"/>
    <w:rsid w:val="00F065DC"/>
    <w:rsid w:val="00F22F80"/>
    <w:rsid w:val="00F27452"/>
    <w:rsid w:val="00F44643"/>
    <w:rsid w:val="00F47CAA"/>
    <w:rsid w:val="00F559EF"/>
    <w:rsid w:val="00F75089"/>
    <w:rsid w:val="00F85F59"/>
    <w:rsid w:val="00F9507D"/>
    <w:rsid w:val="00F97C3D"/>
    <w:rsid w:val="00FA1D7C"/>
    <w:rsid w:val="00FA4E61"/>
    <w:rsid w:val="00FA5705"/>
    <w:rsid w:val="00FA63B0"/>
    <w:rsid w:val="00FC3A4E"/>
    <w:rsid w:val="00FD0392"/>
    <w:rsid w:val="00FD4F6A"/>
    <w:rsid w:val="00FE132C"/>
    <w:rsid w:val="00FE151F"/>
    <w:rsid w:val="00FE53EB"/>
    <w:rsid w:val="00FF13EC"/>
    <w:rsid w:val="00FF48C0"/>
    <w:rsid w:val="00FF5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BBC7"/>
  <w15:docId w15:val="{05B8E0FF-B7FC-4203-AE13-957C98A2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1449"/>
  </w:style>
  <w:style w:type="paragraph" w:styleId="Nadpis3">
    <w:name w:val="heading 3"/>
    <w:basedOn w:val="Normlny"/>
    <w:link w:val="Nadpis3Char"/>
    <w:uiPriority w:val="9"/>
    <w:qFormat/>
    <w:rsid w:val="00B369B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 w:bidi="lo-LA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6C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34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1239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239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239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239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239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23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239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semiHidden/>
    <w:rsid w:val="009B0A0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B0A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semiHidden/>
    <w:rsid w:val="009B0A0B"/>
    <w:rPr>
      <w:vertAlign w:val="superscript"/>
    </w:rPr>
  </w:style>
  <w:style w:type="character" w:styleId="Hypertextovprepojenie">
    <w:name w:val="Hyperlink"/>
    <w:basedOn w:val="Predvolenpsmoodseku"/>
    <w:rsid w:val="009B0A0B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B369B3"/>
    <w:rPr>
      <w:rFonts w:ascii="Times New Roman" w:eastAsia="Times New Roman" w:hAnsi="Times New Roman" w:cs="Times New Roman"/>
      <w:b/>
      <w:bCs/>
      <w:sz w:val="27"/>
      <w:szCs w:val="27"/>
      <w:lang w:eastAsia="sk-SK" w:bidi="lo-LA"/>
    </w:rPr>
  </w:style>
  <w:style w:type="paragraph" w:styleId="Normlnywebov">
    <w:name w:val="Normal (Web)"/>
    <w:basedOn w:val="Normlny"/>
    <w:uiPriority w:val="99"/>
    <w:unhideWhenUsed/>
    <w:rsid w:val="00B369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sk-SK" w:bidi="lo-LA"/>
    </w:rPr>
  </w:style>
  <w:style w:type="character" w:styleId="Siln">
    <w:name w:val="Strong"/>
    <w:basedOn w:val="Predvolenpsmoodseku"/>
    <w:uiPriority w:val="22"/>
    <w:qFormat/>
    <w:rsid w:val="00C058F7"/>
    <w:rPr>
      <w:b/>
      <w:bCs/>
    </w:rPr>
  </w:style>
  <w:style w:type="paragraph" w:customStyle="1" w:styleId="TableParagraph">
    <w:name w:val="Table Paragraph"/>
    <w:basedOn w:val="Normlny"/>
    <w:uiPriority w:val="1"/>
    <w:qFormat/>
    <w:rsid w:val="00FE53EB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E53EB"/>
    <w:pPr>
      <w:widowControl w:val="0"/>
      <w:autoSpaceDE w:val="0"/>
      <w:autoSpaceDN w:val="0"/>
      <w:spacing w:after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6D6CA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kademiacadca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cholaris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demiacadc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scholari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cholaris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C1A7-04F1-4F50-B972-D80F5FBD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Šimová</dc:creator>
  <cp:keywords/>
  <dc:description/>
  <cp:lastModifiedBy>PC</cp:lastModifiedBy>
  <cp:revision>9</cp:revision>
  <dcterms:created xsi:type="dcterms:W3CDTF">2020-11-23T12:48:00Z</dcterms:created>
  <dcterms:modified xsi:type="dcterms:W3CDTF">2020-11-25T09:55:00Z</dcterms:modified>
</cp:coreProperties>
</file>